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360" w:after="80"/>
        <w:rPr/>
      </w:pPr>
      <w:bookmarkStart w:id="0" w:name="main-title"/>
      <w:r>
        <w:rPr/>
        <w:t>Measuring&amp; TestingDifferences</w:t>
      </w:r>
      <w:bookmarkEnd w:id="0"/>
    </w:p>
    <w:p>
      <w:pPr>
        <w:pStyle w:val="Heading1"/>
        <w:rPr/>
      </w:pPr>
      <w:bookmarkStart w:id="1" w:name="overview"/>
      <w:r>
        <w:rPr/>
        <w:t>Overview</w:t>
      </w:r>
    </w:p>
    <w:p>
      <w:pPr>
        <w:pStyle w:val="Compact"/>
        <w:numPr>
          <w:ilvl w:val="0"/>
          <w:numId w:val="1"/>
        </w:numPr>
        <w:rPr/>
      </w:pPr>
      <w:r>
        <w:rPr/>
        <w:t>Review of Assumptions in Inferential Statistics</w:t>
      </w:r>
    </w:p>
    <w:p>
      <w:pPr>
        <w:pStyle w:val="Compact"/>
        <w:numPr>
          <w:ilvl w:val="0"/>
          <w:numId w:val="1"/>
        </w:numPr>
        <w:rPr/>
      </w:pPr>
      <w:r>
        <w:rPr/>
        <w:t>Hypothesis Testing</w:t>
      </w:r>
    </w:p>
    <w:p>
      <w:pPr>
        <w:pStyle w:val="Compact"/>
        <w:numPr>
          <w:ilvl w:val="0"/>
          <w:numId w:val="1"/>
        </w:numPr>
        <w:rPr/>
      </w:pPr>
      <w:r>
        <w:rPr/>
        <w:t>Signal-to-Noise Ratio</w:t>
      </w:r>
    </w:p>
    <w:p>
      <w:pPr>
        <w:pStyle w:val="Compact"/>
        <w:numPr>
          <w:ilvl w:val="0"/>
          <w:numId w:val="1"/>
        </w:numPr>
        <w:rPr/>
      </w:pPr>
      <w:r>
        <w:rPr/>
        <w:t xml:space="preserve">Common Tests: </w:t>
      </w:r>
      <w:r>
        <w:rPr>
          <w:i/>
          <w:iCs/>
        </w:rPr>
        <w:t>t</w:t>
      </w:r>
      <w:r>
        <w:rPr/>
        <w:t xml:space="preserve"> &amp; </w:t>
      </w:r>
      <w:r>
        <w:rPr>
          <w:i/>
          <w:iCs/>
        </w:rPr>
        <w:t>F</w:t>
      </w:r>
      <w:bookmarkEnd w:id="1"/>
    </w:p>
    <w:p>
      <w:pPr>
        <w:pStyle w:val="Heading1"/>
        <w:rPr/>
      </w:pPr>
      <w:r>
        <w:rPr/>
        <w:t>Review of Assumptions inInferential Statistics</w:t>
      </w:r>
    </w:p>
    <w:p>
      <w:pPr>
        <w:pStyle w:val="Heading2"/>
        <w:rPr/>
      </w:pPr>
      <w:r>
        <w:rPr/>
        <w:t>Assumptions in Inferential Statistics: Representativeness</w:t>
      </w:r>
    </w:p>
    <w:p>
      <w:pPr>
        <w:pStyle w:val="Compact"/>
        <w:numPr>
          <w:ilvl w:val="0"/>
          <w:numId w:val="84"/>
        </w:numPr>
        <w:rPr/>
      </w:pPr>
      <w:r>
        <w:rPr/>
        <w:t>Three general types of assumptions:</w:t>
      </w:r>
    </w:p>
    <w:p>
      <w:pPr>
        <w:pStyle w:val="Compact"/>
        <w:numPr>
          <w:ilvl w:val="1"/>
          <w:numId w:val="85"/>
        </w:numPr>
        <w:rPr/>
      </w:pPr>
      <w:r>
        <w:rPr/>
        <w:t>The sample represents the population</w:t>
      </w:r>
    </w:p>
    <w:p>
      <w:pPr>
        <w:pStyle w:val="Compact"/>
        <w:numPr>
          <w:ilvl w:val="1"/>
          <w:numId w:val="86"/>
        </w:numPr>
        <w:rPr/>
      </w:pPr>
      <w:r>
        <w:rPr/>
        <w:t>That each data point (“datum”) is independent of the others</w:t>
      </w:r>
    </w:p>
    <w:p>
      <w:pPr>
        <w:pStyle w:val="Compact"/>
        <w:numPr>
          <w:ilvl w:val="1"/>
          <w:numId w:val="87"/>
        </w:numPr>
        <w:rPr/>
      </w:pPr>
      <w:r>
        <w:rPr/>
        <w:t>That the population’s data are normally distributed</w:t>
      </w:r>
    </w:p>
    <w:p>
      <w:pPr>
        <w:pStyle w:val="Compact"/>
        <w:numPr>
          <w:ilvl w:val="0"/>
          <w:numId w:val="88"/>
        </w:numPr>
        <w:rPr/>
      </w:pPr>
      <w:r>
        <w:rPr/>
        <w:t>There are more/other assumptions that can be made, e.g.:</w:t>
      </w:r>
    </w:p>
    <w:p>
      <w:pPr>
        <w:pStyle w:val="Compact"/>
        <w:numPr>
          <w:ilvl w:val="1"/>
          <w:numId w:val="89"/>
        </w:numPr>
        <w:rPr/>
      </w:pPr>
      <w:r>
        <w:rPr/>
        <w:t>Other distribution shapes</w:t>
      </w:r>
    </w:p>
    <w:p>
      <w:pPr>
        <w:pStyle w:val="Compact"/>
        <w:numPr>
          <w:ilvl w:val="1"/>
          <w:numId w:val="90"/>
        </w:numPr>
        <w:rPr/>
      </w:pPr>
      <w:r>
        <w:rPr/>
        <w:t>Nature of any missing data</w:t>
      </w:r>
    </w:p>
    <w:p>
      <w:pPr>
        <w:pStyle w:val="Compact"/>
        <w:numPr>
          <w:ilvl w:val="1"/>
          <w:numId w:val="91"/>
        </w:numPr>
        <w:rPr/>
      </w:pPr>
      <w:bookmarkStart w:id="2" w:name="X07137e2959a234591ae3212a743279b8ac0d3b4"/>
      <w:bookmarkStart w:id="3" w:name="Xe8f08cb5dc1ced38a86c8451aad75bdd0bc076a"/>
      <w:r>
        <w:rPr/>
        <w:t>Whether data are continuous or discrete</w:t>
      </w:r>
      <w:bookmarkEnd w:id="2"/>
      <w:bookmarkEnd w:id="3"/>
    </w:p>
    <w:p>
      <w:pPr>
        <w:pStyle w:val="Heading1"/>
        <w:rPr/>
      </w:pPr>
      <w:bookmarkStart w:id="4" w:name="hypothesis-testing"/>
      <w:r>
        <w:rPr/>
        <w:t>Hypothesis Testing</w:t>
      </w:r>
    </w:p>
    <w:p>
      <w:pPr>
        <w:pStyle w:val="Heading2"/>
        <w:rPr/>
      </w:pPr>
      <w:bookmarkStart w:id="5" w:name="hypothesis-testing-1"/>
      <w:bookmarkEnd w:id="5"/>
      <w:r>
        <w:rPr/>
        <w:t>Hypothesis Testing</w:t>
      </w:r>
    </w:p>
    <w:p>
      <w:pPr>
        <w:pStyle w:val="Compact"/>
        <w:numPr>
          <w:ilvl w:val="0"/>
          <w:numId w:val="92"/>
        </w:numPr>
        <w:rPr/>
      </w:pPr>
      <w:r>
        <w:rPr/>
        <w:t>Usually the hypothesis being tested is either:</w:t>
      </w:r>
    </w:p>
    <w:p>
      <w:pPr>
        <w:pStyle w:val="Compact"/>
        <w:numPr>
          <w:ilvl w:val="1"/>
          <w:numId w:val="93"/>
        </w:numPr>
        <w:rPr/>
      </w:pPr>
      <w:r>
        <w:rPr/>
        <w:t>Whether two groups’ values are different</w:t>
      </w:r>
    </w:p>
    <w:p>
      <w:pPr>
        <w:pStyle w:val="Compact"/>
        <w:numPr>
          <w:ilvl w:val="2"/>
          <w:numId w:val="94"/>
        </w:numPr>
        <w:rPr/>
      </w:pPr>
      <w:r>
        <w:rPr/>
        <w:t xml:space="preserve">E.g., </w:t>
      </w:r>
      <w:hyperlink r:id="rId2">
        <w:r>
          <w:rPr>
            <w:rStyle w:val="Hyperlink"/>
          </w:rPr>
          <w:t>whether physicians or NPs</w:t>
        </w:r>
      </w:hyperlink>
      <w:r>
        <w:rPr/>
        <w:t xml:space="preserve"> provide clearer instructions for self-care at discharge</w:t>
      </w:r>
    </w:p>
    <w:p>
      <w:pPr>
        <w:pStyle w:val="Compact"/>
        <w:numPr>
          <w:ilvl w:val="1"/>
          <w:numId w:val="95"/>
        </w:numPr>
        <w:rPr/>
      </w:pPr>
      <w:r>
        <w:rPr/>
        <w:t>Whether two variables are related to each other</w:t>
      </w:r>
    </w:p>
    <w:p>
      <w:pPr>
        <w:pStyle w:val="Compact"/>
        <w:numPr>
          <w:ilvl w:val="2"/>
          <w:numId w:val="96"/>
        </w:numPr>
        <w:rPr/>
      </w:pPr>
      <w:r>
        <w:rPr/>
        <w:t xml:space="preserve">E.g., if </w:t>
      </w:r>
      <w:hyperlink r:id="rId3">
        <w:r>
          <w:rPr>
            <w:rStyle w:val="Hyperlink"/>
          </w:rPr>
          <w:t>drinking wine increases cardiovascular health</w:t>
        </w:r>
      </w:hyperlink>
    </w:p>
    <w:p>
      <w:pPr>
        <w:pStyle w:val="FirstParagraph"/>
        <w:rPr/>
      </w:pPr>
      <w:r>
        <w:rPr/>
      </w:r>
      <w:bookmarkStart w:id="6" w:name="hypothesis-testing-1_Copy_1"/>
      <w:bookmarkStart w:id="7" w:name="hypothesis-testing-1_Copy_1"/>
      <w:bookmarkEnd w:id="7"/>
    </w:p>
    <w:p>
      <w:pPr>
        <w:pStyle w:val="Heading2"/>
        <w:rPr/>
      </w:pPr>
      <w:bookmarkStart w:id="8" w:name="hypothesis-testing-cont."/>
      <w:bookmarkEnd w:id="8"/>
      <w:r>
        <w:rPr/>
        <w:t>Hypothesis Testing (cont.)</w:t>
      </w:r>
    </w:p>
    <w:p>
      <w:pPr>
        <w:pStyle w:val="Compact"/>
        <w:numPr>
          <w:ilvl w:val="0"/>
          <w:numId w:val="97"/>
        </w:numPr>
        <w:rPr/>
      </w:pPr>
      <w:r>
        <w:rPr/>
        <w:t>The “null” hypothesis is that there is no effect/difference</w:t>
      </w:r>
    </w:p>
    <w:p>
      <w:pPr>
        <w:pStyle w:val="Compact"/>
        <w:numPr>
          <w:ilvl w:val="1"/>
          <w:numId w:val="98"/>
        </w:numPr>
        <w:rPr/>
      </w:pPr>
      <w:r>
        <w:rPr/>
        <w:t xml:space="preserve">The </w:t>
      </w:r>
      <w:r>
        <w:rPr>
          <w:i/>
          <w:iCs/>
        </w:rPr>
        <w:t>p</w:t>
      </w:r>
      <w:r>
        <w:rPr/>
        <w:t xml:space="preserve">-value is technically the probability of finding the given pattern of data </w:t>
      </w:r>
      <w:r>
        <w:rPr>
          <w:b/>
          <w:bCs/>
        </w:rPr>
        <w:t>if the null is true</w:t>
      </w:r>
    </w:p>
    <w:p>
      <w:pPr>
        <w:pStyle w:val="Compact"/>
        <w:numPr>
          <w:ilvl w:val="1"/>
          <w:numId w:val="99"/>
        </w:numPr>
        <w:rPr/>
      </w:pPr>
      <w:r>
        <w:rPr/>
        <w:t>It’s couched this way mainly for philosophical reasons</w:t>
      </w:r>
    </w:p>
    <w:p>
      <w:pPr>
        <w:pStyle w:val="Compact"/>
        <w:numPr>
          <w:ilvl w:val="2"/>
          <w:numId w:val="100"/>
        </w:numPr>
        <w:rPr/>
      </w:pPr>
      <w:r>
        <w:rPr/>
        <w:t xml:space="preserve">I.e., that we can’t </w:t>
      </w:r>
      <w:r>
        <w:rPr>
          <w:i/>
          <w:iCs/>
        </w:rPr>
        <w:t>prove</w:t>
      </w:r>
      <w:r>
        <w:rPr/>
        <w:t xml:space="preserve"> an effect,</w:t>
      </w:r>
    </w:p>
    <w:p>
      <w:pPr>
        <w:pStyle w:val="Compact"/>
        <w:numPr>
          <w:ilvl w:val="3"/>
          <w:numId w:val="101"/>
        </w:numPr>
        <w:rPr/>
      </w:pPr>
      <w:r>
        <w:rPr/>
        <w:t>But simply that there doesn’t seem to benothing</w:t>
      </w:r>
    </w:p>
    <w:p>
      <w:pPr>
        <w:pStyle w:val="Compact"/>
        <w:numPr>
          <w:ilvl w:val="2"/>
          <w:numId w:val="102"/>
        </w:numPr>
        <w:rPr/>
      </w:pPr>
      <w:r>
        <w:rPr/>
        <w:t>Kind of like in criminal court</w:t>
      </w:r>
    </w:p>
    <w:p>
      <w:pPr>
        <w:pStyle w:val="Compact"/>
        <w:numPr>
          <w:ilvl w:val="3"/>
          <w:numId w:val="103"/>
        </w:numPr>
        <w:rPr/>
      </w:pPr>
      <w:r>
        <w:rPr/>
        <w:t>We don’t say that someone is “innocent,”</w:t>
      </w:r>
    </w:p>
    <w:p>
      <w:pPr>
        <w:pStyle w:val="Compact"/>
        <w:numPr>
          <w:ilvl w:val="3"/>
          <w:numId w:val="104"/>
        </w:numPr>
        <w:rPr/>
      </w:pPr>
      <w:r>
        <w:rPr/>
        <w:t>But that they are “not guilty”—that thereisn’t enough evidence to prove guilt</w:t>
      </w:r>
    </w:p>
    <w:p>
      <w:pPr>
        <w:pStyle w:val="Heading2"/>
        <w:rPr/>
      </w:pPr>
      <w:bookmarkStart w:id="9" w:name="hypothesis-testing-cont.-1"/>
      <w:bookmarkStart w:id="10" w:name="hypothesis-testing-cont._Copy_1"/>
      <w:bookmarkEnd w:id="9"/>
      <w:bookmarkEnd w:id="10"/>
      <w:r>
        <w:rPr/>
        <w:t>Hypothesis Testing (cont.)</w:t>
      </w:r>
    </w:p>
    <w:p>
      <w:pPr>
        <w:pStyle w:val="FirstParagraph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3600" cy="352107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" w:name="hypothesis-testing-cont.-1_Copy_1"/>
      <w:bookmarkStart w:id="12" w:name="hypothesis-testing-cont.-1_Copy_1"/>
      <w:bookmarkEnd w:id="12"/>
    </w:p>
    <w:p>
      <w:pPr>
        <w:pStyle w:val="Heading2"/>
        <w:rPr/>
      </w:pPr>
      <w:r>
        <w:rPr/>
        <w:t>Hypothesis Testing (cont.)</w:t>
      </w:r>
    </w:p>
    <w:p>
      <w:pPr>
        <w:pStyle w:val="FirstParagraph"/>
        <w:rPr/>
      </w:pPr>
      <w:bookmarkStart w:id="13" w:name="hypothesis-testing-cont.-2"/>
      <w:r>
        <w:rPr/>
        <w:drawing>
          <wp:inline distT="0" distB="0" distL="0" distR="0">
            <wp:extent cx="5334000" cy="329501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</w:p>
    <w:p>
      <w:pPr>
        <w:pStyle w:val="Heading2"/>
        <w:rPr/>
      </w:pPr>
      <w:r>
        <w:rPr/>
        <w:t>Hypothesis Testing (cont.)</w:t>
      </w:r>
    </w:p>
    <w:p>
      <w:pPr>
        <w:pStyle w:val="FirstParagraph"/>
        <w:rPr/>
      </w:pPr>
      <w:bookmarkStart w:id="14" w:name="hypothesis-testing-cont.-3"/>
      <w:r>
        <w:rPr/>
        <w:drawing>
          <wp:inline distT="0" distB="0" distL="0" distR="0">
            <wp:extent cx="5334000" cy="3295015"/>
            <wp:effectExtent l="0" t="0" r="0" b="0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4"/>
    </w:p>
    <w:p>
      <w:pPr>
        <w:pStyle w:val="Heading2"/>
        <w:rPr/>
      </w:pPr>
      <w:r>
        <w:rPr/>
        <w:t>Hypothesis Testing (cont.)</w:t>
      </w:r>
    </w:p>
    <w:p>
      <w:pPr>
        <w:pStyle w:val="FirstParagraph"/>
        <w:rPr/>
      </w:pPr>
      <w:bookmarkStart w:id="15" w:name="hypothesis-testing-cont.-4"/>
      <w:r>
        <w:rPr/>
        <w:drawing>
          <wp:inline distT="0" distB="0" distL="0" distR="0">
            <wp:extent cx="5334000" cy="3295015"/>
            <wp:effectExtent l="0" t="0" r="0" b="0"/>
            <wp:docPr id="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"/>
    </w:p>
    <w:p>
      <w:pPr>
        <w:pStyle w:val="Heading2"/>
        <w:rPr/>
      </w:pPr>
      <w:r>
        <w:rPr/>
        <w:t>Hypothesis Testing (cont.)</w:t>
      </w:r>
    </w:p>
    <w:p>
      <w:pPr>
        <w:pStyle w:val="FirstParagraph"/>
        <w:rPr/>
      </w:pPr>
      <w:bookmarkStart w:id="16" w:name="hypothesis-testing-cont.-5"/>
      <w:r>
        <w:rPr/>
        <w:drawing>
          <wp:inline distT="0" distB="0" distL="0" distR="0">
            <wp:extent cx="5334000" cy="3295015"/>
            <wp:effectExtent l="0" t="0" r="0" b="0"/>
            <wp:docPr id="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"/>
    </w:p>
    <w:p>
      <w:pPr>
        <w:pStyle w:val="Heading2"/>
        <w:rPr/>
      </w:pPr>
      <w:r>
        <w:rPr/>
        <w:t>Hypothesis Testing (cont.)</w:t>
      </w:r>
    </w:p>
    <w:p>
      <w:pPr>
        <w:pStyle w:val="FirstParagraph"/>
        <w:rPr/>
      </w:pPr>
      <w:r>
        <w:rPr/>
        <w:t>Odds of Being Diagnosed with Various Comorbidities Among Older Adults with Opioid Use Disorders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bookmarkStart w:id="17" w:name="hypothesis-testing-cont.-6"/>
      <w:r>
        <w:rPr/>
        <w:t>Baumann, S. &amp; Samuels, W. E. (2024). Comparing comorbidities of older adults with opiate use disorder by race and ethnicity. Journal of Addictions Nursing, 34(12), 1280 – 1288. doi: 10.1097/JXX.0000000000000801.</w:t>
      </w:r>
      <w:bookmarkEnd w:id="17"/>
    </w:p>
    <w:p>
      <w:pPr>
        <w:pStyle w:val="Heading2"/>
        <w:rPr/>
      </w:pPr>
      <w:bookmarkStart w:id="18" w:name="signal-to-noise-ratio"/>
      <w:bookmarkEnd w:id="18"/>
      <w:r>
        <w:rPr/>
        <w:t>Signal-to-Noise Ratio</w:t>
      </w:r>
    </w:p>
    <w:p>
      <w:pPr>
        <w:pStyle w:val="Compact"/>
        <w:numPr>
          <w:ilvl w:val="0"/>
          <w:numId w:val="105"/>
        </w:numPr>
        <w:rPr/>
      </w:pPr>
      <w:r>
        <w:rPr/>
        <w:t>Generally, information in a sample of data is placed intotwo categories:</w:t>
      </w:r>
    </w:p>
    <w:p>
      <w:pPr>
        <w:pStyle w:val="Compact"/>
        <w:numPr>
          <w:ilvl w:val="1"/>
          <w:numId w:val="106"/>
        </w:numPr>
        <w:rPr/>
      </w:pPr>
      <w:r>
        <w:rPr/>
        <w:t>“</w:t>
      </w:r>
      <w:r>
        <w:rPr>
          <w:b/>
          <w:bCs/>
        </w:rPr>
        <w:t>Signal</w:t>
      </w:r>
      <w:r>
        <w:rPr/>
        <w:t>,” e.g.:</w:t>
      </w:r>
    </w:p>
    <w:p>
      <w:pPr>
        <w:pStyle w:val="Compact"/>
        <w:numPr>
          <w:ilvl w:val="2"/>
          <w:numId w:val="107"/>
        </w:numPr>
        <w:rPr/>
      </w:pPr>
      <w:r>
        <w:rPr/>
        <w:t xml:space="preserve">Difference </w:t>
      </w:r>
      <w:r>
        <w:rPr>
          <w:i/>
          <w:iCs/>
        </w:rPr>
        <w:t>between</w:t>
      </w:r>
      <w:r>
        <w:rPr/>
        <w:t xml:space="preserve"> group means,</w:t>
      </w:r>
    </w:p>
    <w:p>
      <w:pPr>
        <w:pStyle w:val="Compact"/>
        <w:numPr>
          <w:ilvl w:val="2"/>
          <w:numId w:val="108"/>
        </w:numPr>
        <w:rPr/>
      </w:pPr>
      <w:r>
        <w:rPr/>
        <w:t>Magnitude of change over time, or</w:t>
      </w:r>
    </w:p>
    <w:p>
      <w:pPr>
        <w:pStyle w:val="Compact"/>
        <w:numPr>
          <w:ilvl w:val="2"/>
          <w:numId w:val="109"/>
        </w:numPr>
        <w:rPr/>
      </w:pPr>
      <w:r>
        <w:rPr/>
        <w:t>Amount two variables co-vary/co-relate</w:t>
      </w:r>
    </w:p>
    <w:p>
      <w:pPr>
        <w:pStyle w:val="Compact"/>
        <w:numPr>
          <w:ilvl w:val="1"/>
          <w:numId w:val="110"/>
        </w:numPr>
        <w:rPr/>
      </w:pPr>
      <w:r>
        <w:rPr/>
        <w:t>“</w:t>
      </w:r>
      <w:r>
        <w:rPr>
          <w:b/>
          <w:bCs/>
        </w:rPr>
        <w:t>Noise</w:t>
      </w:r>
      <w:r>
        <w:rPr/>
        <w:t>”, e.g.,</w:t>
      </w:r>
    </w:p>
    <w:p>
      <w:pPr>
        <w:pStyle w:val="Compact"/>
        <w:numPr>
          <w:ilvl w:val="2"/>
          <w:numId w:val="111"/>
        </w:numPr>
        <w:rPr/>
      </w:pPr>
      <w:r>
        <w:rPr/>
        <w:t xml:space="preserve">Differences </w:t>
      </w:r>
      <w:r>
        <w:rPr>
          <w:i/>
          <w:iCs/>
        </w:rPr>
        <w:t>within</w:t>
      </w:r>
      <w:r>
        <w:rPr/>
        <w:t xml:space="preserve"> a group</w:t>
      </w:r>
    </w:p>
    <w:p>
      <w:pPr>
        <w:pStyle w:val="Compact"/>
        <w:numPr>
          <w:ilvl w:val="2"/>
          <w:numId w:val="112"/>
        </w:numPr>
        <w:rPr/>
      </w:pPr>
      <w:r>
        <w:rPr/>
        <w:t>“</w:t>
      </w:r>
      <w:r>
        <w:rPr/>
        <w:t>Error”—anything not directly measured</w:t>
      </w:r>
    </w:p>
    <w:p>
      <w:pPr>
        <w:pStyle w:val="FirstParagraph"/>
        <w:rPr/>
      </w:pPr>
      <w:r>
        <w:rPr/>
      </w:r>
      <w:bookmarkStart w:id="19" w:name="signal-to-noise-ratio_Copy_1"/>
      <w:bookmarkStart w:id="20" w:name="signal-to-noise-ratio_Copy_1"/>
      <w:bookmarkEnd w:id="20"/>
    </w:p>
    <w:p>
      <w:pPr>
        <w:pStyle w:val="Heading2"/>
        <w:rPr/>
      </w:pPr>
      <w:bookmarkStart w:id="21" w:name="signal-to-noise-ratio-cont."/>
      <w:r>
        <w:rPr/>
        <w:t>Signal-to-Noise Ratio (cont.)</w:t>
      </w:r>
    </w:p>
    <w:p>
      <w:pPr>
        <w:pStyle w:val="Compact"/>
        <w:numPr>
          <w:ilvl w:val="0"/>
          <w:numId w:val="113"/>
        </w:numPr>
        <w:rPr/>
      </w:pPr>
      <w:r>
        <w:rPr/>
        <w:t>Many statistics &amp; tests are these ratios</w:t>
      </w:r>
    </w:p>
    <w:p>
      <w:pPr>
        <w:pStyle w:val="Compact"/>
        <w:numPr>
          <w:ilvl w:val="1"/>
          <w:numId w:val="114"/>
        </w:numPr>
        <w:rPr/>
      </w:pPr>
      <w:r>
        <w:rPr/>
        <w:t>And investigating multiple signals &amp; even multiple sources of noise</w:t>
      </w:r>
    </w:p>
    <w:p>
      <w:pPr>
        <w:pStyle w:val="Compact"/>
        <w:numPr>
          <w:ilvl w:val="0"/>
          <w:numId w:val="115"/>
        </w:numPr>
        <w:rPr/>
      </w:pPr>
      <w:r>
        <w:rPr/>
        <w:t>If there is more signal than noise,</w:t>
      </w:r>
    </w:p>
    <w:p>
      <w:pPr>
        <w:pStyle w:val="Compact"/>
        <w:numPr>
          <w:ilvl w:val="1"/>
          <w:numId w:val="116"/>
        </w:numPr>
        <w:rPr/>
      </w:pPr>
      <w:r>
        <w:rPr/>
        <w:t xml:space="preserve">Then we can test if there is </w:t>
      </w:r>
      <w:r>
        <w:rPr>
          <w:i/>
          <w:iCs/>
        </w:rPr>
        <w:t>enough</w:t>
      </w:r>
      <w:r>
        <w:rPr/>
        <w:t xml:space="preserve"> of a signal to “matter”</w:t>
      </w:r>
    </w:p>
    <w:p>
      <w:pPr>
        <w:pStyle w:val="Compact"/>
        <w:numPr>
          <w:ilvl w:val="1"/>
          <w:numId w:val="117"/>
        </w:numPr>
        <w:rPr/>
      </w:pPr>
      <w:r>
        <w:rPr/>
        <w:t>I.e., be “significant”</w:t>
      </w:r>
    </w:p>
    <w:p>
      <w:pPr>
        <w:pStyle w:val="Compact"/>
        <w:numPr>
          <w:ilvl w:val="0"/>
          <w:numId w:val="118"/>
        </w:numPr>
        <w:rPr/>
      </w:pPr>
      <w:r>
        <w:rPr/>
        <w:t xml:space="preserve">E.g., the </w:t>
      </w:r>
      <w:r>
        <w:rPr>
          <w:i/>
          <w:iCs/>
        </w:rPr>
        <w:t>F</w:t>
      </w:r>
      <w:r>
        <w:rPr/>
        <w:t>-test in an ANOVA</w:t>
      </w:r>
    </w:p>
    <w:p>
      <w:pPr>
        <w:pStyle w:val="Compact"/>
        <w:numPr>
          <w:ilvl w:val="1"/>
          <w:numId w:val="119"/>
        </w:numPr>
        <w:rPr/>
      </w:pPr>
      <w:r>
        <w:rPr/>
        <w:t>A ratio of “mean square variance” between groups/levels vs. “mean square error” within each group</w:t>
      </w:r>
    </w:p>
    <w:p>
      <w:pPr>
        <w:pStyle w:val="Compact"/>
        <w:numPr>
          <w:ilvl w:val="1"/>
          <w:numId w:val="120"/>
        </w:numPr>
        <w:rPr/>
      </w:pPr>
      <w:r>
        <w:rPr/>
        <w:t xml:space="preserve">If </w:t>
      </w:r>
      <w:r>
        <w:rPr>
          <w:i/>
          <w:iCs/>
        </w:rPr>
        <w:t>F</w:t>
      </w:r>
      <w:r>
        <w:rPr/>
        <w:t xml:space="preserve"> &gt; 1, then use sample size to determine if the value is big enough to be significant</w:t>
      </w:r>
      <w:bookmarkEnd w:id="21"/>
    </w:p>
    <w:p>
      <w:pPr>
        <w:pStyle w:val="Heading2"/>
        <w:rPr/>
      </w:pPr>
      <w:bookmarkStart w:id="22" w:name="signal-to-noise-ratio-cont.-1"/>
      <w:r>
        <w:rPr/>
        <w:t>Signal-to-Noise Ratio (cont.)</w:t>
      </w:r>
    </w:p>
    <w:p>
      <w:pPr>
        <w:pStyle w:val="FirstParagraph"/>
        <w:rPr/>
      </w:pPr>
      <w:r>
        <w:rPr>
          <w:b/>
          <w:bCs/>
        </w:rPr>
        <w:t>Table 7.4</w:t>
      </w:r>
      <w:r>
        <w:rPr/>
        <w:t>: Tests of Between-Subject Effects on Health Literacy Knowledge</w:t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099"/>
        <w:gridCol w:w="1378"/>
        <w:gridCol w:w="1376"/>
        <w:gridCol w:w="1377"/>
        <w:gridCol w:w="1378"/>
        <w:gridCol w:w="1376"/>
        <w:gridCol w:w="1375"/>
      </w:tblGrid>
      <w:tr>
        <w:trPr>
          <w:tblHeader w:val="true"/>
        </w:trPr>
        <w:tc>
          <w:tcPr>
            <w:tcW w:w="1099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Source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Sum of Squares</w:t>
            </w:r>
          </w:p>
        </w:tc>
        <w:tc>
          <w:tcPr>
            <w:tcW w:w="1376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b/>
                <w:bCs/>
                <w:i/>
                <w:iCs/>
                <w:kern w:val="0"/>
                <w:sz w:val="24"/>
                <w:szCs w:val="24"/>
                <w:lang w:val="en-US" w:eastAsia="zh-CN" w:bidi="ar-SA"/>
              </w:rPr>
              <w:t>df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Mean Square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b/>
                <w:bCs/>
                <w:i/>
                <w:iCs/>
                <w:kern w:val="0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376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b/>
                <w:bCs/>
                <w:i/>
                <w:iCs/>
                <w:kern w:val="0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1375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 xml:space="preserve">Partial </w:t>
            </w:r>
            <w:r>
              <w:rPr/>
            </w:r>
            <m:oMath xmlns:m="http://schemas.openxmlformats.org/officeDocument/2006/math">
              <m:sSup>
                <m:e>
                  <m:r>
                    <w:rPr>
                      <w:rFonts w:ascii="Cambria Math" w:hAnsi="Cambria Math"/>
                    </w:rPr>
                    <m:t xml:space="preserve">η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</m:oMath>
          </w:p>
        </w:tc>
      </w:tr>
      <w:tr>
        <w:trPr/>
        <w:tc>
          <w:tcPr>
            <w:tcW w:w="1099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b/>
                <w:bCs/>
                <w:i/>
                <w:iCs/>
                <w:kern w:val="0"/>
                <w:sz w:val="24"/>
                <w:szCs w:val="24"/>
                <w:lang w:val="en-US" w:eastAsia="zh-CN" w:bidi="ar-SA"/>
              </w:rPr>
              <w:t>Information</w:t>
            </w: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 xml:space="preserve"> Intervention</w:t>
            </w:r>
          </w:p>
        </w:tc>
        <w:tc>
          <w:tcPr>
            <w:tcW w:w="1378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4.991</w:t>
            </w:r>
          </w:p>
        </w:tc>
        <w:tc>
          <w:tcPr>
            <w:tcW w:w="1376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7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4.991</w:t>
            </w:r>
          </w:p>
        </w:tc>
        <w:tc>
          <w:tcPr>
            <w:tcW w:w="1378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5.077</w:t>
            </w:r>
          </w:p>
        </w:tc>
        <w:tc>
          <w:tcPr>
            <w:tcW w:w="1376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.025</w:t>
            </w:r>
          </w:p>
        </w:tc>
        <w:tc>
          <w:tcPr>
            <w:tcW w:w="1375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0.028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b/>
                <w:bCs/>
                <w:i/>
                <w:iCs/>
                <w:kern w:val="0"/>
                <w:sz w:val="24"/>
                <w:szCs w:val="24"/>
                <w:lang w:val="en-US" w:eastAsia="zh-CN" w:bidi="ar-SA"/>
              </w:rPr>
              <w:t>Telesimulation</w:t>
            </w: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 xml:space="preserve"> Intervention</w:t>
            </w:r>
          </w:p>
        </w:tc>
        <w:tc>
          <w:tcPr>
            <w:tcW w:w="1378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0.349</w:t>
            </w:r>
          </w:p>
        </w:tc>
        <w:tc>
          <w:tcPr>
            <w:tcW w:w="1376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7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0.349</w:t>
            </w:r>
          </w:p>
        </w:tc>
        <w:tc>
          <w:tcPr>
            <w:tcW w:w="1378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0.355</w:t>
            </w:r>
          </w:p>
        </w:tc>
        <w:tc>
          <w:tcPr>
            <w:tcW w:w="1376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.552</w:t>
            </w:r>
          </w:p>
        </w:tc>
        <w:tc>
          <w:tcPr>
            <w:tcW w:w="1375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0.022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b/>
                <w:bCs/>
                <w:kern w:val="0"/>
                <w:sz w:val="24"/>
                <w:szCs w:val="24"/>
                <w:lang w:val="en-US" w:eastAsia="zh-CN" w:bidi="ar-SA"/>
              </w:rPr>
              <w:t>Error</w:t>
            </w:r>
          </w:p>
        </w:tc>
        <w:tc>
          <w:tcPr>
            <w:tcW w:w="1378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172.061</w:t>
            </w:r>
          </w:p>
        </w:tc>
        <w:tc>
          <w:tcPr>
            <w:tcW w:w="1376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175</w:t>
            </w:r>
          </w:p>
        </w:tc>
        <w:tc>
          <w:tcPr>
            <w:tcW w:w="137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  <w:t>0.983</w:t>
            </w:r>
          </w:p>
        </w:tc>
        <w:tc>
          <w:tcPr>
            <w:tcW w:w="1378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center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</w:r>
          </w:p>
        </w:tc>
        <w:tc>
          <w:tcPr>
            <w:tcW w:w="1376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</w:r>
          </w:p>
        </w:tc>
        <w:tc>
          <w:tcPr>
            <w:tcW w:w="1375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Aptos" w:hAnsi="Aptos" w:eastAsia="" w:cs="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zh-CN" w:bidi="ar-SA"/>
              </w:rPr>
            </w:r>
          </w:p>
        </w:tc>
      </w:tr>
    </w:tbl>
    <w:p>
      <w:pPr>
        <w:pStyle w:val="Compact"/>
        <w:numPr>
          <w:ilvl w:val="0"/>
          <w:numId w:val="121"/>
        </w:numPr>
        <w:jc w:val="left"/>
        <w:rPr/>
      </w:pPr>
      <w:r>
        <w:rPr/>
      </w:r>
      <m:oMathPara xmlns:m="http://schemas.openxmlformats.org/officeDocument/2006/math">
        <m:oMathParaPr>
          <m:jc m:val="left"/>
        </m:oMathParaPr>
        <m:oMath>
          <m:f>
            <m:num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Signal</m:t>
              </m:r>
            </m:num>
            <m:den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Noise</m:t>
              </m:r>
            </m:den>
          </m:f>
          <m:r>
            <w:rPr>
              <w:rFonts w:ascii="Cambria Math" w:hAnsi="Cambria Math"/>
            </w:rPr>
            <m:t xml:space="preserve">=</m:t>
          </m:r>
          <m:f>
            <m:num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Mean Square Between</m:t>
              </m:r>
            </m:num>
            <m:den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Mean Square Error</m:t>
              </m:r>
            </m:den>
          </m:f>
        </m:oMath>
      </m:oMathPara>
    </w:p>
    <w:p>
      <w:pPr>
        <w:pStyle w:val="Compact"/>
        <w:numPr>
          <w:ilvl w:val="0"/>
          <w:numId w:val="122"/>
        </w:numPr>
        <w:rPr/>
      </w:pPr>
      <w:r>
        <w:rPr/>
        <w:t xml:space="preserve">E.g., for the </w:t>
      </w:r>
      <w:r>
        <w:rPr>
          <w:i/>
          <w:iCs/>
        </w:rPr>
        <w:t>Information</w:t>
      </w:r>
      <w:r>
        <w:rPr/>
        <w:t xml:space="preserve"> Intervention: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4.991</m:t>
            </m:r>
          </m:num>
          <m:den>
            <m:r>
              <w:rPr>
                <w:rFonts w:ascii="Cambria Math" w:hAnsi="Cambria Math"/>
              </w:rPr>
              <m:t xml:space="preserve">0.983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5.077</m:t>
        </m:r>
      </m:oMath>
    </w:p>
    <w:p>
      <w:pPr>
        <w:pStyle w:val="FirstParagraph"/>
        <w:rPr/>
      </w:pPr>
      <w:r>
        <w:rPr/>
        <w:t xml:space="preserve">Patton, S. (2022). </w:t>
      </w:r>
      <w:r>
        <w:rPr>
          <w:i/>
          <w:iCs/>
        </w:rPr>
        <w:t>Effects of telesimulation on the health literacy knowledge, confidence, and application of nursing students</w:t>
      </w:r>
      <w:r>
        <w:rPr/>
        <w:t>. Doctoral dissertation, The Graduate Center, CUNY.</w:t>
      </w:r>
      <w:bookmarkEnd w:id="4"/>
      <w:bookmarkEnd w:id="22"/>
    </w:p>
    <w:p>
      <w:pPr>
        <w:pStyle w:val="Heading1"/>
        <w:rPr/>
      </w:pPr>
      <w:bookmarkStart w:id="23" w:name="common-inferential-tests-t-f"/>
      <w:bookmarkEnd w:id="23"/>
      <w:r>
        <w:rPr/>
        <w:t xml:space="preserve">Common Inferential Tests: </w:t>
      </w:r>
      <w:r>
        <w:rPr>
          <w:i/>
          <w:iCs/>
        </w:rPr>
        <w:t>t</w:t>
      </w:r>
      <w:r>
        <w:rPr/>
        <w:t xml:space="preserve"> &amp; </w:t>
      </w:r>
      <w:r>
        <w:rPr>
          <w:i/>
          <w:iCs/>
        </w:rPr>
        <w:t>F</w:t>
      </w:r>
    </w:p>
    <w:p>
      <w:pPr>
        <w:pStyle w:val="Heading2"/>
        <w:rPr/>
      </w:pPr>
      <w:bookmarkStart w:id="24" w:name="t-and-f-statistics"/>
      <w:bookmarkEnd w:id="24"/>
      <w:r>
        <w:rPr>
          <w:i/>
          <w:iCs/>
        </w:rPr>
        <w:t>t</w:t>
      </w:r>
      <w:r>
        <w:rPr/>
        <w:t xml:space="preserve"> and </w:t>
      </w:r>
      <w:r>
        <w:rPr>
          <w:i/>
          <w:iCs/>
        </w:rPr>
        <w:t>F</w:t>
      </w:r>
      <w:r>
        <w:rPr/>
        <w:t xml:space="preserve"> Statistics</w:t>
      </w:r>
    </w:p>
    <w:p>
      <w:pPr>
        <w:pStyle w:val="Compact"/>
        <w:numPr>
          <w:ilvl w:val="0"/>
          <w:numId w:val="123"/>
        </w:numPr>
        <w:rPr/>
      </w:pPr>
      <w:r>
        <w:rPr/>
        <w:t>Very common tests of differences in means</w:t>
      </w:r>
    </w:p>
    <w:p>
      <w:pPr>
        <w:pStyle w:val="Compact"/>
        <w:numPr>
          <w:ilvl w:val="1"/>
          <w:numId w:val="124"/>
        </w:numPr>
        <w:rPr/>
      </w:pPr>
      <w:r>
        <w:rPr/>
        <w:t>These are signal-to-noise ratios</w:t>
      </w:r>
    </w:p>
    <w:p>
      <w:pPr>
        <w:pStyle w:val="Compact"/>
        <w:numPr>
          <w:ilvl w:val="1"/>
          <w:numId w:val="125"/>
        </w:numPr>
        <w:rPr/>
      </w:pPr>
      <w:r>
        <w:rPr/>
        <w:t>Cannot be significant if there is more noise than signal</w:t>
      </w:r>
    </w:p>
    <w:p>
      <w:pPr>
        <w:pStyle w:val="Compact"/>
        <w:numPr>
          <w:ilvl w:val="2"/>
          <w:numId w:val="126"/>
        </w:numPr>
        <w:rPr/>
      </w:pPr>
      <w:r>
        <w:rPr/>
        <w:t xml:space="preserve">I.e., if </w:t>
      </w:r>
      <w:r>
        <w:rPr>
          <w:i/>
          <w:iCs/>
        </w:rPr>
        <w:t>t</w:t>
      </w:r>
      <w:r>
        <w:rPr/>
        <w:t xml:space="preserve"> &lt; 1 or if </w:t>
      </w:r>
      <w:r>
        <w:rPr>
          <w:i/>
          <w:iCs/>
        </w:rPr>
        <w:t>F</w:t>
      </w:r>
      <w:r>
        <w:rPr/>
        <w:t xml:space="preserve"> &lt; 1</w:t>
      </w:r>
    </w:p>
    <w:p>
      <w:pPr>
        <w:pStyle w:val="Compact"/>
        <w:numPr>
          <w:ilvl w:val="1"/>
          <w:numId w:val="127"/>
        </w:numPr>
        <w:rPr/>
      </w:pPr>
      <w:r>
        <w:rPr/>
        <w:t>If &gt;1, then can be significant if the sample is big enough</w:t>
      </w:r>
    </w:p>
    <w:p>
      <w:pPr>
        <w:pStyle w:val="Compact"/>
        <w:numPr>
          <w:ilvl w:val="0"/>
          <w:numId w:val="128"/>
        </w:numPr>
        <w:rPr/>
      </w:pPr>
      <w:r>
        <w:rPr>
          <w:i/>
          <w:iCs/>
        </w:rPr>
        <w:t>t</w:t>
      </w:r>
      <w:r>
        <w:rPr/>
        <w:t xml:space="preserve"> is used to test the mean difference between </w:t>
      </w:r>
      <w:r>
        <w:rPr>
          <w:b/>
          <w:bCs/>
        </w:rPr>
        <w:t>two</w:t>
      </w:r>
      <w:r>
        <w:rPr/>
        <w:t xml:space="preserve"> groups(“</w:t>
      </w:r>
      <w:r>
        <w:rPr>
          <w:i/>
          <w:iCs/>
        </w:rPr>
        <w:t>t</w:t>
      </w:r>
      <w:r>
        <w:rPr/>
        <w:t xml:space="preserve"> for two”)</w:t>
      </w:r>
    </w:p>
    <w:p>
      <w:pPr>
        <w:pStyle w:val="Compact"/>
        <w:numPr>
          <w:ilvl w:val="1"/>
          <w:numId w:val="129"/>
        </w:numPr>
        <w:rPr/>
      </w:pPr>
      <w:r>
        <w:rPr>
          <w:i/>
          <w:iCs/>
        </w:rPr>
        <w:t>F</w:t>
      </w:r>
      <w:r>
        <w:rPr/>
        <w:t xml:space="preserve"> is typically used for </w:t>
      </w:r>
      <w:r>
        <w:rPr>
          <w:b/>
          <w:bCs/>
        </w:rPr>
        <w:t>three or more</w:t>
      </w:r>
      <w:r>
        <w:rPr/>
        <w:t xml:space="preserve"> groups</w:t>
      </w:r>
    </w:p>
    <w:p>
      <w:pPr>
        <w:pStyle w:val="Compact"/>
        <w:numPr>
          <w:ilvl w:val="0"/>
          <w:numId w:val="130"/>
        </w:numPr>
        <w:rPr/>
      </w:pPr>
      <w:r>
        <w:rPr/>
        <w:t>Mathematically:</w:t>
      </w:r>
    </w:p>
    <w:p>
      <w:pPr>
        <w:pStyle w:val="Compact"/>
        <w:numPr>
          <w:ilvl w:val="1"/>
          <w:numId w:val="131"/>
        </w:numPr>
        <w:rPr/>
      </w:pPr>
      <w:r>
        <w:rPr/>
        <w:t>The distributions of each strongly resemblenormal distributions</w:t>
      </w:r>
    </w:p>
    <w:p>
      <w:pPr>
        <w:pStyle w:val="Compact"/>
        <w:numPr>
          <w:ilvl w:val="1"/>
          <w:numId w:val="132"/>
        </w:numPr>
        <w:rPr/>
      </w:pPr>
      <w:r>
        <w:rPr>
          <w:i/>
          <w:iCs/>
        </w:rPr>
        <w:t>t</w:t>
      </w:r>
      <w:r>
        <w:rPr/>
        <w:t xml:space="preserve">² = </w:t>
      </w:r>
      <w:r>
        <w:rPr>
          <w:i/>
          <w:iCs/>
        </w:rPr>
        <w:t>F</w:t>
      </w:r>
    </w:p>
    <w:p>
      <w:pPr>
        <w:pStyle w:val="Heading2"/>
        <w:rPr/>
      </w:pPr>
      <w:bookmarkStart w:id="25" w:name="t-tests"/>
      <w:bookmarkStart w:id="26" w:name="t-and-f-statistics_Copy_1"/>
      <w:bookmarkEnd w:id="25"/>
      <w:bookmarkEnd w:id="26"/>
      <w:r>
        <w:rPr>
          <w:i/>
          <w:iCs/>
        </w:rPr>
        <w:t>t</w:t>
      </w:r>
      <w:r>
        <w:rPr/>
        <w:t>-Tests</w:t>
      </w:r>
    </w:p>
    <w:p>
      <w:pPr>
        <w:pStyle w:val="Compact"/>
        <w:numPr>
          <w:ilvl w:val="0"/>
          <w:numId w:val="133"/>
        </w:numPr>
        <w:rPr/>
      </w:pPr>
      <w:r>
        <w:rPr/>
        <w:t xml:space="preserve">Also called Student’s </w:t>
      </w:r>
      <w:r>
        <w:rPr>
          <w:i/>
          <w:iCs/>
        </w:rPr>
        <w:t>t</w:t>
      </w:r>
    </w:p>
    <w:p>
      <w:pPr>
        <w:pStyle w:val="Compact"/>
        <w:numPr>
          <w:ilvl w:val="0"/>
          <w:numId w:val="134"/>
        </w:numPr>
        <w:rPr/>
      </w:pPr>
      <w:r>
        <w:rPr/>
        <w:t>Invented by William Gosset</w:t>
      </w:r>
    </w:p>
    <w:p>
      <w:pPr>
        <w:pStyle w:val="Compact"/>
        <w:numPr>
          <w:ilvl w:val="1"/>
          <w:numId w:val="135"/>
        </w:numPr>
        <w:rPr/>
      </w:pPr>
      <w:r>
        <w:rPr/>
        <w:t>Devised to test differences in small samples</w:t>
      </w:r>
    </w:p>
    <w:p>
      <w:pPr>
        <w:pStyle w:val="Compact"/>
        <w:numPr>
          <w:ilvl w:val="0"/>
          <w:numId w:val="136"/>
        </w:numPr>
        <w:rPr/>
      </w:pPr>
      <w:r>
        <w:rPr/>
        <w:t>Tests the size of a mean difference against a distribution of size differences one would expect if there was no real difference</w:t>
      </w:r>
    </w:p>
    <w:p>
      <w:pPr>
        <w:pStyle w:val="Compact"/>
        <w:numPr>
          <w:ilvl w:val="1"/>
          <w:numId w:val="137"/>
        </w:numPr>
        <w:rPr/>
      </w:pPr>
      <w:r>
        <w:rPr/>
        <w:t>I.e., if we got that mean difference just by chance</w:t>
      </w:r>
    </w:p>
    <w:p>
      <w:pPr>
        <w:pStyle w:val="Heading2"/>
        <w:rPr/>
      </w:pPr>
      <w:bookmarkStart w:id="27" w:name="t-tests-cont."/>
      <w:bookmarkStart w:id="28" w:name="t-tests_Copy_1"/>
      <w:bookmarkEnd w:id="27"/>
      <w:bookmarkEnd w:id="28"/>
      <w:r>
        <w:rPr>
          <w:i/>
          <w:iCs/>
        </w:rPr>
        <w:t>t</w:t>
      </w:r>
      <w:r>
        <w:rPr/>
        <w:t>-Tests (cont.)</w:t>
      </w:r>
    </w:p>
    <w:p>
      <w:pPr>
        <w:pStyle w:val="Compact"/>
        <w:numPr>
          <w:ilvl w:val="0"/>
          <w:numId w:val="138"/>
        </w:numPr>
        <w:rPr/>
      </w:pPr>
      <w:r>
        <w:rPr/>
        <w:t xml:space="preserve">The distribution tested against is a </w:t>
      </w:r>
      <w:hyperlink r:id="rId9">
        <w:r>
          <w:rPr>
            <w:rStyle w:val="Hyperlink"/>
            <w:i/>
            <w:iCs/>
          </w:rPr>
          <w:t>t</w:t>
        </w:r>
        <w:r>
          <w:rPr>
            <w:rStyle w:val="Hyperlink"/>
          </w:rPr>
          <w:t>-distribution</w:t>
        </w:r>
      </w:hyperlink>
    </w:p>
    <w:p>
      <w:pPr>
        <w:pStyle w:val="Compact"/>
        <w:numPr>
          <w:ilvl w:val="1"/>
          <w:numId w:val="139"/>
        </w:numPr>
        <w:rPr/>
      </w:pPr>
      <w:r>
        <w:rPr/>
        <w:t>As the sample size increases, it approximates the normal distribution</w:t>
      </w:r>
    </w:p>
    <w:p>
      <w:pPr>
        <w:pStyle w:val="Compact"/>
        <w:numPr>
          <w:ilvl w:val="1"/>
          <w:numId w:val="140"/>
        </w:numPr>
        <w:rPr/>
      </w:pPr>
      <w:r>
        <w:rPr/>
        <w:t>Shape is determined by the degrees of freedom:</w:t>
      </w:r>
    </w:p>
    <w:p>
      <w:pPr>
        <w:pStyle w:val="Compact"/>
        <w:numPr>
          <w:ilvl w:val="2"/>
          <w:numId w:val="141"/>
        </w:numPr>
        <w:rPr/>
      </w:pPr>
      <w:r>
        <w:rPr/>
        <w:t>For small degrees of freedom,</w:t>
      </w:r>
    </w:p>
    <w:p>
      <w:pPr>
        <w:pStyle w:val="Compact"/>
        <w:numPr>
          <w:ilvl w:val="3"/>
          <w:numId w:val="142"/>
        </w:numPr>
        <w:rPr/>
      </w:pPr>
      <w:r>
        <w:rPr/>
        <w:t>It is more spread out and has heavier tails</w:t>
      </w:r>
    </w:p>
    <w:p>
      <w:pPr>
        <w:pStyle w:val="Compact"/>
        <w:numPr>
          <w:ilvl w:val="2"/>
          <w:numId w:val="143"/>
        </w:numPr>
        <w:rPr/>
      </w:pPr>
      <w:r>
        <w:rPr/>
        <w:t>For large degrees of freedom (</w:t>
      </w:r>
      <w:r>
        <w:rPr>
          <w:i/>
          <w:iCs/>
        </w:rPr>
        <w:t>df</w:t>
      </w:r>
      <w:r>
        <w:rPr/>
        <w:t xml:space="preserve"> &gt; 30 or so),</w:t>
      </w:r>
    </w:p>
    <w:p>
      <w:pPr>
        <w:pStyle w:val="Compact"/>
        <w:numPr>
          <w:ilvl w:val="3"/>
          <w:numId w:val="144"/>
        </w:numPr>
        <w:rPr/>
      </w:pPr>
      <w:r>
        <w:rPr/>
        <w:t>It closely resembles a normal distribution</w:t>
      </w:r>
    </w:p>
    <w:p>
      <w:pPr>
        <w:pStyle w:val="Heading2"/>
        <w:rPr/>
      </w:pPr>
      <w:bookmarkStart w:id="29" w:name="t-tests-cont._Copy_1"/>
      <w:bookmarkEnd w:id="29"/>
      <w:r>
        <w:rPr/>
        <w:t xml:space="preserve">Types of </w:t>
      </w:r>
      <w:r>
        <w:rPr>
          <w:i/>
          <w:iCs/>
        </w:rPr>
        <w:t>t</w:t>
      </w:r>
      <w:r>
        <w:rPr/>
        <w:t>-Tests</w:t>
      </w:r>
    </w:p>
    <w:p>
      <w:pPr>
        <w:pStyle w:val="Compact"/>
        <w:numPr>
          <w:ilvl w:val="0"/>
          <w:numId w:val="145"/>
        </w:numPr>
        <w:rPr/>
      </w:pPr>
      <w:r>
        <w:rPr>
          <w:b/>
          <w:bCs/>
        </w:rPr>
        <w:t>One-sample</w:t>
      </w:r>
    </w:p>
    <w:p>
      <w:pPr>
        <w:pStyle w:val="Compact"/>
        <w:numPr>
          <w:ilvl w:val="1"/>
          <w:numId w:val="146"/>
        </w:numPr>
        <w:rPr/>
      </w:pPr>
      <w:r>
        <w:rPr/>
        <w:t>Compares the mean of a single sample against some absolute value</w:t>
      </w:r>
    </w:p>
    <w:p>
      <w:pPr>
        <w:pStyle w:val="Compact"/>
        <w:numPr>
          <w:ilvl w:val="2"/>
          <w:numId w:val="147"/>
        </w:numPr>
        <w:rPr/>
      </w:pPr>
      <w:r>
        <w:rPr/>
        <w:t>Usually against zero</w:t>
      </w:r>
    </w:p>
    <w:p>
      <w:pPr>
        <w:pStyle w:val="Compact"/>
        <w:numPr>
          <w:ilvl w:val="2"/>
          <w:numId w:val="148"/>
        </w:numPr>
        <w:rPr/>
      </w:pPr>
      <w:r>
        <w:rPr/>
        <w:t>But can be against any value, e.g., a known mean for an other population</w:t>
      </w:r>
    </w:p>
    <w:p>
      <w:pPr>
        <w:pStyle w:val="Compact"/>
        <w:numPr>
          <w:ilvl w:val="0"/>
          <w:numId w:val="149"/>
        </w:numPr>
        <w:rPr/>
      </w:pPr>
      <w:r>
        <w:rPr>
          <w:b/>
          <w:bCs/>
        </w:rPr>
        <w:t>Independent two-sample</w:t>
      </w:r>
    </w:p>
    <w:p>
      <w:pPr>
        <w:pStyle w:val="Compact"/>
        <w:numPr>
          <w:ilvl w:val="1"/>
          <w:numId w:val="150"/>
        </w:numPr>
        <w:rPr/>
      </w:pPr>
      <w:r>
        <w:rPr/>
        <w:t>Compares the means of two unrelated groups</w:t>
      </w:r>
    </w:p>
    <w:p>
      <w:pPr>
        <w:pStyle w:val="Compact"/>
        <w:numPr>
          <w:ilvl w:val="1"/>
          <w:numId w:val="151"/>
        </w:numPr>
        <w:rPr/>
      </w:pPr>
      <w:r>
        <w:rPr/>
        <w:t>E.g., experimental vs. control</w:t>
      </w:r>
    </w:p>
    <w:p>
      <w:pPr>
        <w:pStyle w:val="Compact"/>
        <w:numPr>
          <w:ilvl w:val="0"/>
          <w:numId w:val="152"/>
        </w:numPr>
        <w:rPr/>
      </w:pPr>
      <w:r>
        <w:rPr>
          <w:b/>
          <w:bCs/>
        </w:rPr>
        <w:t>Dependent (paired) two-sample</w:t>
      </w:r>
    </w:p>
    <w:p>
      <w:pPr>
        <w:pStyle w:val="Compact"/>
        <w:numPr>
          <w:ilvl w:val="1"/>
          <w:numId w:val="153"/>
        </w:numPr>
        <w:rPr/>
      </w:pPr>
      <w:r>
        <w:rPr/>
        <w:t>Compares the means of two related groups</w:t>
      </w:r>
    </w:p>
    <w:p>
      <w:pPr>
        <w:pStyle w:val="Compact"/>
        <w:numPr>
          <w:ilvl w:val="2"/>
          <w:numId w:val="154"/>
        </w:numPr>
        <w:rPr/>
      </w:pPr>
      <w:bookmarkStart w:id="30" w:name="types-of-t-tests"/>
      <w:r>
        <w:rPr/>
        <w:t>E.g., same participants’ pre- and post-test scores</w:t>
      </w:r>
      <w:bookmarkEnd w:id="30"/>
    </w:p>
    <w:p>
      <w:pPr>
        <w:pStyle w:val="Heading2"/>
        <w:rPr/>
      </w:pPr>
      <w:bookmarkStart w:id="31" w:name="example-of-t-tests"/>
      <w:r>
        <w:rPr/>
        <w:t xml:space="preserve">Example of </w:t>
      </w:r>
      <w:r>
        <w:rPr>
          <w:i/>
          <w:iCs/>
        </w:rPr>
        <w:t>t</w:t>
      </w:r>
      <w:r>
        <w:rPr/>
        <w:t>-Tests</w:t>
      </w:r>
    </w:p>
    <w:p>
      <w:pPr>
        <w:pStyle w:val="FirstParagraph"/>
        <w:rPr/>
      </w:pPr>
      <w:r>
        <w:rPr/>
        <w:drawing>
          <wp:inline distT="0" distB="0" distL="0" distR="0">
            <wp:extent cx="5334000" cy="3646805"/>
            <wp:effectExtent l="0" t="0" r="0" b="0"/>
            <wp:docPr id="6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/>
        <w:t xml:space="preserve">β-weights are tested via </w:t>
      </w:r>
      <w:r>
        <w:rPr>
          <w:i/>
          <w:iCs/>
        </w:rPr>
        <w:t>t</w:t>
      </w:r>
      <w:r>
        <w:rPr/>
        <w:t xml:space="preserve">- or </w:t>
      </w:r>
      <w:r>
        <w:rPr>
          <w:i/>
          <w:iCs/>
        </w:rPr>
        <w:t>F</w:t>
      </w:r>
      <w:r>
        <w:rPr/>
        <w:t>-tests.</w:t>
      </w:r>
    </w:p>
    <w:p>
      <w:pPr>
        <w:pStyle w:val="BodyText"/>
        <w:rPr/>
      </w:pPr>
      <w:r>
        <w:rPr/>
        <w:t>Associations between:</w:t>
      </w:r>
    </w:p>
    <w:p>
      <w:pPr>
        <w:pStyle w:val="Compact"/>
        <w:numPr>
          <w:ilvl w:val="0"/>
          <w:numId w:val="155"/>
        </w:numPr>
        <w:rPr/>
      </w:pPr>
      <w:r>
        <w:rPr/>
        <w:t>Nurse staffing &amp; skill mix and</w:t>
      </w:r>
    </w:p>
    <w:p>
      <w:pPr>
        <w:pStyle w:val="Compact"/>
        <w:numPr>
          <w:ilvl w:val="0"/>
          <w:numId w:val="156"/>
        </w:numPr>
        <w:rPr/>
      </w:pPr>
      <w:r>
        <w:rPr/>
        <w:t>Hospital consumer assessment of health care providers &amp; systems (HCAHPS) measures</w:t>
      </w:r>
    </w:p>
    <w:p>
      <w:pPr>
        <w:pStyle w:val="Compact"/>
        <w:numPr>
          <w:ilvl w:val="0"/>
          <w:numId w:val="157"/>
        </w:numPr>
        <w:rPr/>
      </w:pPr>
      <w:r>
        <w:rPr/>
        <w:t>In pooled cross-sectional and longitudinal regression models</w:t>
      </w:r>
    </w:p>
    <w:p>
      <w:pPr>
        <w:pStyle w:val="FirstParagraph"/>
        <w:rPr/>
      </w:pPr>
      <w:r>
        <w:rPr/>
        <w:t>From Martsolf et al. (</w:t>
      </w:r>
      <w:hyperlink r:id="rId11">
        <w:r>
          <w:rPr>
            <w:rStyle w:val="Hyperlink"/>
          </w:rPr>
          <w:t>2016</w:t>
        </w:r>
      </w:hyperlink>
      <w:r>
        <w:rPr/>
        <w:t>)</w:t>
      </w:r>
      <w:bookmarkEnd w:id="31"/>
    </w:p>
    <w:p>
      <w:pPr>
        <w:pStyle w:val="Heading2"/>
        <w:rPr/>
      </w:pPr>
      <w:bookmarkStart w:id="32" w:name="f-tests"/>
      <w:bookmarkEnd w:id="32"/>
      <w:r>
        <w:rPr>
          <w:i/>
          <w:iCs/>
        </w:rPr>
        <w:t>F</w:t>
      </w:r>
      <w:r>
        <w:rPr/>
        <w:t>-Tests</w:t>
      </w:r>
    </w:p>
    <w:p>
      <w:pPr>
        <w:pStyle w:val="Compact"/>
        <w:numPr>
          <w:ilvl w:val="0"/>
          <w:numId w:val="158"/>
        </w:numPr>
        <w:rPr/>
      </w:pPr>
      <w:r>
        <w:rPr/>
        <w:t>Invented by Ronald Fisher</w:t>
      </w:r>
    </w:p>
    <w:p>
      <w:pPr>
        <w:pStyle w:val="Compact"/>
        <w:numPr>
          <w:ilvl w:val="1"/>
          <w:numId w:val="159"/>
        </w:numPr>
        <w:rPr/>
      </w:pPr>
      <w:r>
        <w:rPr/>
        <w:t xml:space="preserve">Called “F” in his honor by </w:t>
      </w:r>
      <w:hyperlink r:id="rId12">
        <w:r>
          <w:rPr>
            <w:rStyle w:val="Hyperlink"/>
          </w:rPr>
          <w:t>George Snedecor</w:t>
        </w:r>
      </w:hyperlink>
      <w:r>
        <w:rPr/>
        <w:t>, who used it in his contributions to creating ANOVA family tests</w:t>
      </w:r>
    </w:p>
    <w:p>
      <w:pPr>
        <w:pStyle w:val="Compact"/>
        <w:numPr>
          <w:ilvl w:val="0"/>
          <w:numId w:val="160"/>
        </w:numPr>
        <w:rPr/>
      </w:pPr>
      <w:r>
        <w:rPr/>
        <w:t>Devised to test signal-to-noise ratios</w:t>
      </w:r>
    </w:p>
    <w:p>
      <w:pPr>
        <w:pStyle w:val="Compact"/>
        <w:numPr>
          <w:ilvl w:val="1"/>
          <w:numId w:val="161"/>
        </w:numPr>
        <w:rPr/>
      </w:pPr>
      <w:r>
        <w:rPr/>
        <w:t>Thus seeing if enough variance is accounted for by an effect to be considered significant</w:t>
      </w:r>
    </w:p>
    <w:p>
      <w:pPr>
        <w:pStyle w:val="Heading2"/>
        <w:rPr/>
      </w:pPr>
      <w:bookmarkStart w:id="33" w:name="f-tests-cont."/>
      <w:bookmarkStart w:id="34" w:name="f-tests_Copy_1"/>
      <w:bookmarkEnd w:id="33"/>
      <w:bookmarkEnd w:id="34"/>
      <w:r>
        <w:rPr>
          <w:i/>
          <w:iCs/>
        </w:rPr>
        <w:t>F</w:t>
      </w:r>
      <w:r>
        <w:rPr/>
        <w:t>-Tests (cont.)</w:t>
      </w:r>
    </w:p>
    <w:p>
      <w:pPr>
        <w:pStyle w:val="Compact"/>
        <w:numPr>
          <w:ilvl w:val="0"/>
          <w:numId w:val="162"/>
        </w:numPr>
        <w:rPr/>
      </w:pPr>
      <w:r>
        <w:rPr/>
        <w:t xml:space="preserve">Turns out to be simply the square of a </w:t>
      </w:r>
      <w:r>
        <w:rPr>
          <w:i/>
          <w:iCs/>
        </w:rPr>
        <w:t>t</w:t>
      </w:r>
      <w:r>
        <w:rPr/>
        <w:t>-score (</w:t>
      </w:r>
      <w:r>
        <w:rPr>
          <w:i/>
          <w:iCs/>
        </w:rPr>
        <w:t>F</w:t>
      </w:r>
      <w:r>
        <w:rPr/>
        <w:t xml:space="preserve"> = </w:t>
      </w:r>
      <w:r>
        <w:rPr>
          <w:i/>
          <w:iCs/>
        </w:rPr>
        <w:t>t</w:t>
      </w:r>
      <w:r>
        <w:rPr>
          <w:vertAlign w:val="superscript"/>
        </w:rPr>
        <w:t>2</w:t>
      </w:r>
      <w:r>
        <w:rPr/>
        <w:t>)</w:t>
      </w:r>
    </w:p>
    <w:p>
      <w:pPr>
        <w:pStyle w:val="Compact"/>
        <w:numPr>
          <w:ilvl w:val="1"/>
          <w:numId w:val="163"/>
        </w:numPr>
        <w:rPr/>
      </w:pPr>
      <w:r>
        <w:rPr/>
        <w:t xml:space="preserve">(And likewise tested against an </w:t>
      </w:r>
      <w:r>
        <w:rPr>
          <w:i/>
          <w:iCs/>
        </w:rPr>
        <w:t>F</w:t>
      </w:r>
      <w:r>
        <w:rPr/>
        <w:t>-distribution that also approximates a normal dist.)</w:t>
      </w:r>
    </w:p>
    <w:p>
      <w:pPr>
        <w:pStyle w:val="Compact"/>
        <w:numPr>
          <w:ilvl w:val="0"/>
          <w:numId w:val="164"/>
        </w:numPr>
        <w:rPr/>
      </w:pPr>
      <w:r>
        <w:rPr>
          <w:b/>
          <w:bCs/>
        </w:rPr>
        <w:t xml:space="preserve">Note that </w:t>
      </w:r>
      <w:r>
        <w:rPr>
          <w:b/>
          <w:bCs/>
          <w:i/>
          <w:iCs/>
        </w:rPr>
        <w:t>F</w:t>
      </w:r>
      <w:r>
        <w:rPr>
          <w:b/>
          <w:bCs/>
        </w:rPr>
        <w:t>-tests are relatively sensitive to deviations from normality</w:t>
      </w:r>
    </w:p>
    <w:p>
      <w:pPr>
        <w:pStyle w:val="Compact"/>
        <w:numPr>
          <w:ilvl w:val="1"/>
          <w:numId w:val="165"/>
        </w:numPr>
        <w:rPr/>
      </w:pPr>
      <w:r>
        <w:rPr>
          <w:i/>
          <w:iCs/>
        </w:rPr>
        <w:t>t</w:t>
      </w:r>
      <w:r>
        <w:rPr/>
        <w:t>-Tests are a bitless sensitive</w:t>
      </w:r>
    </w:p>
    <w:p>
      <w:pPr>
        <w:pStyle w:val="FirstParagraph"/>
        <w:rPr/>
      </w:pPr>
      <w:r>
        <w:rPr/>
      </w:r>
      <w:bookmarkStart w:id="35" w:name="f-tests-cont._Copy_1"/>
      <w:bookmarkStart w:id="36" w:name="common-inferential-tests-t-f_Copy_1"/>
      <w:bookmarkStart w:id="37" w:name="f-tests-cont._Copy_1"/>
      <w:bookmarkStart w:id="38" w:name="common-inferential-tests-t-f_Copy_1"/>
      <w:bookmarkEnd w:id="37"/>
      <w:bookmarkEnd w:id="38"/>
    </w:p>
    <w:p>
      <w:pPr>
        <w:pStyle w:val="Heading1"/>
        <w:keepNext w:val="true"/>
        <w:keepLines/>
        <w:spacing w:before="360" w:after="80"/>
        <w:rPr/>
      </w:pPr>
      <w:bookmarkStart w:id="39" w:name="thank-you"/>
      <w:r>
        <w:rPr/>
        <w:t>Thank You</w:t>
      </w:r>
      <w:bookmarkEnd w:id="39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auto"/>
    <w:pitch w:val="default"/>
  </w:font>
  <w:font w:name="Aptos Display">
    <w:charset w:val="01"/>
    <w:family w:val="auto"/>
    <w:pitch w:val="default"/>
  </w:font>
  <w:font w:name="Consolas">
    <w:charset w:val="01"/>
    <w:family w:val="auto"/>
    <w:pitch w:val="default"/>
  </w:font>
  <w:font w:name="LM Roman 12:cpsp=1&amp;onum=1&amp;pnum=1&amp;nfsp=1&amp;salt=1&amp;ss05=1&amp;dash=1&amp;itlc=1&amp;minu=1&amp;quot=1&amp;thou=0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1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1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1"/>
  </w:num>
  <w:num w:numId="85">
    <w:abstractNumId w:val="4"/>
    <w:lvlOverride w:ilvl="0">
      <w:startOverride w:val="1"/>
    </w:lvlOverride>
    <w:lvlOverride w:ilvl="1">
      <w:startOverride w:val="1"/>
    </w:lvlOverride>
  </w:num>
  <w:num w:numId="86">
    <w:abstractNumId w:val="4"/>
  </w:num>
  <w:num w:numId="87">
    <w:abstractNumId w:val="4"/>
  </w:num>
  <w:num w:numId="88">
    <w:abstractNumId w:val="1"/>
  </w:num>
  <w:num w:numId="89">
    <w:abstractNumId w:val="1"/>
  </w:num>
  <w:num w:numId="90">
    <w:abstractNumId w:val="1"/>
  </w:num>
  <w:num w:numId="91">
    <w:abstractNumId w:val="1"/>
  </w:num>
  <w:num w:numId="92">
    <w:abstractNumId w:val="1"/>
  </w:num>
  <w:num w:numId="93">
    <w:abstractNumId w:val="4"/>
    <w:lvlOverride w:ilvl="0">
      <w:startOverride w:val="1"/>
    </w:lvlOverride>
    <w:lvlOverride w:ilvl="1">
      <w:startOverride w:val="1"/>
    </w:lvlOverride>
  </w:num>
  <w:num w:numId="94">
    <w:abstractNumId w:val="1"/>
  </w:num>
  <w:num w:numId="95">
    <w:abstractNumId w:val="4"/>
  </w:num>
  <w:num w:numId="96">
    <w:abstractNumId w:val="1"/>
  </w:num>
  <w:num w:numId="97">
    <w:abstractNumId w:val="1"/>
  </w:num>
  <w:num w:numId="98">
    <w:abstractNumId w:val="1"/>
  </w:num>
  <w:num w:numId="99">
    <w:abstractNumId w:val="1"/>
  </w:num>
  <w:num w:numId="100">
    <w:abstractNumId w:val="1"/>
  </w:num>
  <w:num w:numId="101">
    <w:abstractNumId w:val="1"/>
  </w:num>
  <w:num w:numId="102">
    <w:abstractNumId w:val="1"/>
  </w:num>
  <w:num w:numId="103">
    <w:abstractNumId w:val="1"/>
  </w:num>
  <w:num w:numId="104">
    <w:abstractNumId w:val="1"/>
  </w:num>
  <w:num w:numId="105">
    <w:abstractNumId w:val="1"/>
  </w:num>
  <w:num w:numId="106">
    <w:abstractNumId w:val="1"/>
  </w:num>
  <w:num w:numId="107">
    <w:abstractNumId w:val="1"/>
  </w:num>
  <w:num w:numId="108">
    <w:abstractNumId w:val="1"/>
  </w:num>
  <w:num w:numId="109">
    <w:abstractNumId w:val="1"/>
  </w:num>
  <w:num w:numId="110">
    <w:abstractNumId w:val="1"/>
  </w:num>
  <w:num w:numId="111">
    <w:abstractNumId w:val="1"/>
  </w:num>
  <w:num w:numId="112">
    <w:abstractNumId w:val="1"/>
  </w:num>
  <w:num w:numId="113">
    <w:abstractNumId w:val="1"/>
  </w:num>
  <w:num w:numId="114">
    <w:abstractNumId w:val="1"/>
  </w:num>
  <w:num w:numId="115">
    <w:abstractNumId w:val="1"/>
  </w:num>
  <w:num w:numId="116">
    <w:abstractNumId w:val="1"/>
  </w:num>
  <w:num w:numId="117">
    <w:abstractNumId w:val="1"/>
  </w:num>
  <w:num w:numId="118">
    <w:abstractNumId w:val="1"/>
  </w:num>
  <w:num w:numId="119">
    <w:abstractNumId w:val="1"/>
  </w:num>
  <w:num w:numId="120">
    <w:abstractNumId w:val="1"/>
  </w:num>
  <w:num w:numId="121">
    <w:abstractNumId w:val="1"/>
  </w:num>
  <w:num w:numId="122">
    <w:abstractNumId w:val="1"/>
  </w:num>
  <w:num w:numId="123">
    <w:abstractNumId w:val="1"/>
  </w:num>
  <w:num w:numId="124">
    <w:abstractNumId w:val="1"/>
  </w:num>
  <w:num w:numId="125">
    <w:abstractNumId w:val="1"/>
  </w:num>
  <w:num w:numId="126">
    <w:abstractNumId w:val="1"/>
  </w:num>
  <w:num w:numId="127">
    <w:abstractNumId w:val="1"/>
  </w:num>
  <w:num w:numId="128">
    <w:abstractNumId w:val="1"/>
  </w:num>
  <w:num w:numId="129">
    <w:abstractNumId w:val="1"/>
  </w:num>
  <w:num w:numId="130">
    <w:abstractNumId w:val="1"/>
  </w:num>
  <w:num w:numId="131">
    <w:abstractNumId w:val="1"/>
  </w:num>
  <w:num w:numId="132">
    <w:abstractNumId w:val="1"/>
  </w:num>
  <w:num w:numId="133">
    <w:abstractNumId w:val="1"/>
  </w:num>
  <w:num w:numId="134">
    <w:abstractNumId w:val="1"/>
  </w:num>
  <w:num w:numId="135">
    <w:abstractNumId w:val="1"/>
  </w:num>
  <w:num w:numId="136">
    <w:abstractNumId w:val="1"/>
  </w:num>
  <w:num w:numId="137">
    <w:abstractNumId w:val="1"/>
  </w:num>
  <w:num w:numId="138">
    <w:abstractNumId w:val="1"/>
  </w:num>
  <w:num w:numId="139">
    <w:abstractNumId w:val="1"/>
  </w:num>
  <w:num w:numId="140">
    <w:abstractNumId w:val="1"/>
  </w:num>
  <w:num w:numId="141">
    <w:abstractNumId w:val="1"/>
  </w:num>
  <w:num w:numId="142">
    <w:abstractNumId w:val="1"/>
  </w:num>
  <w:num w:numId="143">
    <w:abstractNumId w:val="1"/>
  </w:num>
  <w:num w:numId="144">
    <w:abstractNumId w:val="1"/>
  </w:num>
  <w:num w:numId="145">
    <w:abstractNumId w:val="1"/>
  </w:num>
  <w:num w:numId="146">
    <w:abstractNumId w:val="1"/>
  </w:num>
  <w:num w:numId="147">
    <w:abstractNumId w:val="1"/>
  </w:num>
  <w:num w:numId="148">
    <w:abstractNumId w:val="1"/>
  </w:num>
  <w:num w:numId="149">
    <w:abstractNumId w:val="1"/>
  </w:num>
  <w:num w:numId="150">
    <w:abstractNumId w:val="1"/>
  </w:num>
  <w:num w:numId="151">
    <w:abstractNumId w:val="1"/>
  </w:num>
  <w:num w:numId="152">
    <w:abstractNumId w:val="1"/>
  </w:num>
  <w:num w:numId="153">
    <w:abstractNumId w:val="1"/>
  </w:num>
  <w:num w:numId="154">
    <w:abstractNumId w:val="1"/>
  </w:num>
  <w:num w:numId="155">
    <w:abstractNumId w:val="1"/>
  </w:num>
  <w:num w:numId="156">
    <w:abstractNumId w:val="1"/>
  </w:num>
  <w:num w:numId="157">
    <w:abstractNumId w:val="1"/>
  </w:num>
  <w:num w:numId="158">
    <w:abstractNumId w:val="1"/>
  </w:num>
  <w:num w:numId="159">
    <w:abstractNumId w:val="1"/>
  </w:num>
  <w:num w:numId="160">
    <w:abstractNumId w:val="1"/>
  </w:num>
  <w:num w:numId="161">
    <w:abstractNumId w:val="1"/>
  </w:num>
  <w:num w:numId="162">
    <w:abstractNumId w:val="1"/>
  </w:num>
  <w:num w:numId="163">
    <w:abstractNumId w:val="1"/>
  </w:num>
  <w:num w:numId="164">
    <w:abstractNumId w:val="1"/>
  </w:num>
  <w:num w:numId="165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sz w:val="24"/>
        <w:szCs w:val="24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204A87"/>
      <w:shd w:fill="F8F8F8" w:val="clear"/>
    </w:rPr>
  </w:style>
  <w:style w:type="character" w:styleId="DataTypeTok" w:customStyle="1">
    <w:name w:val="DataTypeTok"/>
    <w:basedOn w:val="VerbatimChar"/>
    <w:qFormat/>
    <w:rPr>
      <w:color w:val="204A87"/>
      <w:shd w:fill="F8F8F8" w:val="clear"/>
    </w:rPr>
  </w:style>
  <w:style w:type="character" w:styleId="DecValTok" w:customStyle="1">
    <w:name w:val="DecValTok"/>
    <w:basedOn w:val="VerbatimChar"/>
    <w:qFormat/>
    <w:rPr>
      <w:color w:val="0000CF"/>
      <w:shd w:fill="F8F8F8" w:val="clear"/>
    </w:rPr>
  </w:style>
  <w:style w:type="character" w:styleId="BaseNTok" w:customStyle="1">
    <w:name w:val="BaseNTok"/>
    <w:basedOn w:val="VerbatimChar"/>
    <w:qFormat/>
    <w:rPr>
      <w:color w:val="0000CF"/>
      <w:shd w:fill="F8F8F8" w:val="clear"/>
    </w:rPr>
  </w:style>
  <w:style w:type="character" w:styleId="FloatTok" w:customStyle="1">
    <w:name w:val="FloatTok"/>
    <w:basedOn w:val="VerbatimChar"/>
    <w:qFormat/>
    <w:rPr>
      <w:color w:val="0000CF"/>
      <w:shd w:fill="F8F8F8" w:val="clear"/>
    </w:rPr>
  </w:style>
  <w:style w:type="character" w:styleId="ConstantTok" w:customStyle="1">
    <w:name w:val="ConstantTok"/>
    <w:basedOn w:val="VerbatimChar"/>
    <w:qFormat/>
    <w:rPr>
      <w:color w:val="8F5902"/>
      <w:shd w:fill="F8F8F8" w:val="clear"/>
    </w:rPr>
  </w:style>
  <w:style w:type="character" w:styleId="CharTok" w:customStyle="1">
    <w:name w:val="CharTok"/>
    <w:basedOn w:val="VerbatimChar"/>
    <w:qFormat/>
    <w:rPr>
      <w:color w:val="4E9A06"/>
      <w:shd w:fill="F8F8F8" w:val="clear"/>
    </w:rPr>
  </w:style>
  <w:style w:type="character" w:styleId="SpecialCharTok" w:customStyle="1">
    <w:name w:val="SpecialCharTok"/>
    <w:basedOn w:val="VerbatimChar"/>
    <w:qFormat/>
    <w:rPr>
      <w:b/>
      <w:color w:val="CE5C00"/>
      <w:shd w:fill="F8F8F8" w:val="clear"/>
    </w:rPr>
  </w:style>
  <w:style w:type="character" w:styleId="StringTok" w:customStyle="1">
    <w:name w:val="StringTok"/>
    <w:basedOn w:val="VerbatimChar"/>
    <w:qFormat/>
    <w:rPr>
      <w:color w:val="4E9A06"/>
      <w:shd w:fill="F8F8F8" w:val="clear"/>
    </w:rPr>
  </w:style>
  <w:style w:type="character" w:styleId="VerbatimStringTok" w:customStyle="1">
    <w:name w:val="VerbatimStringTok"/>
    <w:basedOn w:val="VerbatimChar"/>
    <w:qFormat/>
    <w:rPr>
      <w:color w:val="4E9A06"/>
      <w:shd w:fill="F8F8F8" w:val="clear"/>
    </w:rPr>
  </w:style>
  <w:style w:type="character" w:styleId="SpecialStringTok" w:customStyle="1">
    <w:name w:val="SpecialStringTok"/>
    <w:basedOn w:val="VerbatimChar"/>
    <w:qFormat/>
    <w:rPr>
      <w:color w:val="4E9A06"/>
      <w:shd w:fill="F8F8F8" w:val="clear"/>
    </w:rPr>
  </w:style>
  <w:style w:type="character" w:styleId="ImportTok" w:customStyle="1">
    <w:name w:val="ImportTok"/>
    <w:basedOn w:val="VerbatimChar"/>
    <w:qFormat/>
    <w:rPr>
      <w:shd w:fill="F8F8F8" w:val="clear"/>
    </w:rPr>
  </w:style>
  <w:style w:type="character" w:styleId="CommentTok" w:customStyle="1">
    <w:name w:val="CommentTok"/>
    <w:basedOn w:val="VerbatimChar"/>
    <w:qFormat/>
    <w:rPr>
      <w:i/>
      <w:color w:val="8F5902"/>
      <w:shd w:fill="F8F8F8" w:val="clear"/>
    </w:rPr>
  </w:style>
  <w:style w:type="character" w:styleId="DocumentationTok" w:customStyle="1">
    <w:name w:val="DocumentationTok"/>
    <w:basedOn w:val="VerbatimChar"/>
    <w:qFormat/>
    <w:rPr>
      <w:b/>
      <w:i/>
      <w:color w:val="8F5902"/>
      <w:shd w:fill="F8F8F8" w:val="clear"/>
    </w:rPr>
  </w:style>
  <w:style w:type="character" w:styleId="AnnotationTok" w:customStyle="1">
    <w:name w:val="AnnotationTok"/>
    <w:basedOn w:val="VerbatimChar"/>
    <w:qFormat/>
    <w:rPr>
      <w:b/>
      <w:i/>
      <w:color w:val="8F5902"/>
      <w:shd w:fill="F8F8F8" w:val="clear"/>
    </w:rPr>
  </w:style>
  <w:style w:type="character" w:styleId="CommentVarTok" w:customStyle="1">
    <w:name w:val="CommentVarTok"/>
    <w:basedOn w:val="VerbatimChar"/>
    <w:qFormat/>
    <w:rPr>
      <w:b/>
      <w:i/>
      <w:color w:val="8F5902"/>
      <w:shd w:fill="F8F8F8" w:val="clear"/>
    </w:rPr>
  </w:style>
  <w:style w:type="character" w:styleId="OtherTok" w:customStyle="1">
    <w:name w:val="OtherTok"/>
    <w:basedOn w:val="VerbatimChar"/>
    <w:qFormat/>
    <w:rPr>
      <w:color w:val="8F5902"/>
      <w:shd w:fill="F8F8F8" w:val="clear"/>
    </w:rPr>
  </w:style>
  <w:style w:type="character" w:styleId="FunctionTok" w:customStyle="1">
    <w:name w:val="FunctionTok"/>
    <w:basedOn w:val="VerbatimChar"/>
    <w:qFormat/>
    <w:rPr>
      <w:b/>
      <w:color w:val="204A87"/>
      <w:shd w:fill="F8F8F8" w:val="clear"/>
    </w:rPr>
  </w:style>
  <w:style w:type="character" w:styleId="VariableTok" w:customStyle="1">
    <w:name w:val="VariableTok"/>
    <w:basedOn w:val="VerbatimChar"/>
    <w:qFormat/>
    <w:rPr>
      <w:color w:val="000000"/>
      <w:shd w:fill="F8F8F8" w:val="clear"/>
    </w:rPr>
  </w:style>
  <w:style w:type="character" w:styleId="ControlFlowTok" w:customStyle="1">
    <w:name w:val="ControlFlowTok"/>
    <w:basedOn w:val="VerbatimChar"/>
    <w:qFormat/>
    <w:rPr>
      <w:b/>
      <w:color w:val="204A87"/>
      <w:shd w:fill="F8F8F8" w:val="clear"/>
    </w:rPr>
  </w:style>
  <w:style w:type="character" w:styleId="OperatorTok" w:customStyle="1">
    <w:name w:val="OperatorTok"/>
    <w:basedOn w:val="VerbatimChar"/>
    <w:qFormat/>
    <w:rPr>
      <w:b/>
      <w:color w:val="CE5C00"/>
      <w:shd w:fill="F8F8F8" w:val="clear"/>
    </w:rPr>
  </w:style>
  <w:style w:type="character" w:styleId="BuiltInTok" w:customStyle="1">
    <w:name w:val="BuiltInTok"/>
    <w:basedOn w:val="VerbatimChar"/>
    <w:qFormat/>
    <w:rPr>
      <w:shd w:fill="F8F8F8" w:val="clear"/>
    </w:rPr>
  </w:style>
  <w:style w:type="character" w:styleId="ExtensionTok" w:customStyle="1">
    <w:name w:val="ExtensionTok"/>
    <w:basedOn w:val="VerbatimChar"/>
    <w:qFormat/>
    <w:rPr>
      <w:shd w:fill="F8F8F8" w:val="clear"/>
    </w:rPr>
  </w:style>
  <w:style w:type="character" w:styleId="PreprocessorTok" w:customStyle="1">
    <w:name w:val="PreprocessorTok"/>
    <w:basedOn w:val="VerbatimChar"/>
    <w:qFormat/>
    <w:rPr>
      <w:i/>
      <w:color w:val="8F5902"/>
      <w:shd w:fill="F8F8F8" w:val="clear"/>
    </w:rPr>
  </w:style>
  <w:style w:type="character" w:styleId="AttributeTok" w:customStyle="1">
    <w:name w:val="AttributeTok"/>
    <w:basedOn w:val="VerbatimChar"/>
    <w:qFormat/>
    <w:rPr>
      <w:color w:val="204A87"/>
      <w:shd w:fill="F8F8F8" w:val="clear"/>
    </w:rPr>
  </w:style>
  <w:style w:type="character" w:styleId="RegionMarkerTok" w:customStyle="1">
    <w:name w:val="RegionMarkerTok"/>
    <w:basedOn w:val="VerbatimChar"/>
    <w:qFormat/>
    <w:rPr>
      <w:shd w:fill="F8F8F8" w:val="clear"/>
    </w:rPr>
  </w:style>
  <w:style w:type="character" w:styleId="InformationTok" w:customStyle="1">
    <w:name w:val="InformationTok"/>
    <w:basedOn w:val="VerbatimChar"/>
    <w:qFormat/>
    <w:rPr>
      <w:b/>
      <w:i/>
      <w:color w:val="8F5902"/>
      <w:shd w:fill="F8F8F8" w:val="clear"/>
    </w:rPr>
  </w:style>
  <w:style w:type="character" w:styleId="WarningTok" w:customStyle="1">
    <w:name w:val="WarningTok"/>
    <w:basedOn w:val="VerbatimChar"/>
    <w:qFormat/>
    <w:rPr>
      <w:b/>
      <w:i/>
      <w:color w:val="8F5902"/>
      <w:shd w:fill="F8F8F8" w:val="clear"/>
    </w:rPr>
  </w:style>
  <w:style w:type="character" w:styleId="AlertTok" w:customStyle="1">
    <w:name w:val="AlertTok"/>
    <w:basedOn w:val="VerbatimChar"/>
    <w:qFormat/>
    <w:rPr>
      <w:color w:val="EF2929"/>
      <w:shd w:fill="F8F8F8" w:val="clear"/>
    </w:rPr>
  </w:style>
  <w:style w:type="character" w:styleId="ErrorTok" w:customStyle="1">
    <w:name w:val="ErrorTok"/>
    <w:basedOn w:val="VerbatimChar"/>
    <w:qFormat/>
    <w:rPr>
      <w:b/>
      <w:color w:val="A40000"/>
      <w:shd w:fill="F8F8F8" w:val="clear"/>
    </w:rPr>
  </w:style>
  <w:style w:type="character" w:styleId="NormalTok" w:customStyle="1">
    <w:name w:val="NormalTok"/>
    <w:basedOn w:val="VerbatimChar"/>
    <w:qFormat/>
    <w:rPr>
      <w:shd w:fill="F8F8F8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M Roman 12:cpsp=1&amp;onum=1&amp;pnum=1&amp;nfsp=1&amp;salt=1&amp;ss05=1&amp;dash=1&amp;itlc=1&amp;minu=1&amp;quot=1&amp;thou=0" w:hAnsi="LM Roman 12:cpsp=1&amp;onum=1&amp;pnum=1&amp;nfsp=1&amp;salt=1&amp;ss05=1&amp;dash=1&amp;itlc=1&amp;minu=1&amp;quot=1&amp;thou=0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ascii="LM Roman 12:cpsp=1&amp;onum=1&amp;pnum=1&amp;nfsp=1&amp;salt=1&amp;ss05=1&amp;dash=1&amp;itlc=1&amp;minu=1&amp;quot=1&amp;thou=0" w:hAnsi="LM Roman 12:cpsp=1&amp;onum=1&amp;pnum=1&amp;nfsp=1&amp;salt=1&amp;ss05=1&amp;dash=1&amp;itlc=1&amp;minu=1&amp;quot=1&amp;thou=0" w:cs="Noto Sans Devanagari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ascii="LM Roman 12:cpsp=1&amp;onum=1&amp;pnum=1&amp;nfsp=1&amp;salt=1&amp;ss05=1&amp;dash=1&amp;itlc=1&amp;minu=1&amp;quot=1&amp;thou=0" w:hAnsi="LM Roman 12:cpsp=1&amp;onum=1&amp;pnum=1&amp;nfsp=1&amp;salt=1&amp;ss05=1&amp;dash=1&amp;itlc=1&amp;minu=1&amp;quot=1&amp;thou=0" w:cs="Noto Sans Devanagari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basedOn w:val="Title"/>
    <w:next w:val="BodyText"/>
    <w:qFormat/>
    <w:pPr>
      <w:keepNext w:val="true"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 w:val="true"/>
      <w:keepLines/>
    </w:pPr>
    <w:rPr>
      <w:sz w:val="24"/>
      <w:szCs w:val="24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>
      <w:shd w:val="clear" w:fill="F8F8F8"/>
    </w:pPr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rticles.viriya.net/self-care_in_heart_failure_hospital_discharge_instructions_differences_between_nurse_practitioner_and_physician_providers.pdf" TargetMode="External"/><Relationship Id="rId3" Type="http://schemas.openxmlformats.org/officeDocument/2006/relationships/hyperlink" Target="https://articles.viriya.net/editorial_commentary_alcohol_consumption_and_cardiovascular_health_the_challenges_of_complexity.pdf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yperlink" Target="https://statisticsbyjim.com/probability/t-distribution/" TargetMode="External"/><Relationship Id="rId10" Type="http://schemas.openxmlformats.org/officeDocument/2006/relationships/image" Target="media/image6.png"/><Relationship Id="rId11" Type="http://schemas.openxmlformats.org/officeDocument/2006/relationships/hyperlink" Target="https://articles.viriya.net/an_examination_of_hospital_nurse_staffing_and_patient_experience_with_care_-_differences_between_cross-sectional_and_longitudinal_estimates.pdf" TargetMode="External"/><Relationship Id="rId12" Type="http://schemas.openxmlformats.org/officeDocument/2006/relationships/hyperlink" Target="https://en.wikipedia.org/wiki/George_W._Snedecor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LibreOffice/24.2.7.2$Linux_X86_64 LibreOffice_project/420$Build-2</Application>
  <AppVersion>15.0000</AppVersion>
  <Pages>9</Pages>
  <Words>925</Words>
  <Characters>4721</Characters>
  <CharactersWithSpaces>5418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2026-05-19T04:51:55Z</dcterms:created>
  <dc:creator/>
  <dc:description/>
  <dc:language>en-US</dc:language>
  <cp:lastModifiedBy>William Ellery Samuels</cp:lastModifiedBy>
  <dcterms:modified xsi:type="dcterms:W3CDTF">2026-05-19T01:06:43Z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