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Models</w:t>
      </w:r>
      <w:r>
        <w:t xml:space="preserve"> </w:t>
      </w:r>
      <w:r>
        <w:t xml:space="preserve">and</w:t>
      </w:r>
      <w:r>
        <w:t xml:space="preserve"> </w:t>
      </w:r>
      <w:r>
        <w:t xml:space="preserve">Theory</w:t>
      </w:r>
      <w:r>
        <w:t xml:space="preserve"> </w:t>
      </w:r>
      <w:r>
        <w:t xml:space="preserve">-</w:t>
      </w:r>
      <w:r>
        <w:t xml:space="preserve"> </w:t>
      </w:r>
      <w:r>
        <w:t xml:space="preserve">Student</w:t>
      </w:r>
      <w:r>
        <w:t xml:space="preserve"> </w:t>
      </w:r>
      <w:r>
        <w:t xml:space="preserve">Handout</w:t>
      </w:r>
    </w:p>
    <w:bookmarkStart w:id="20" w:name="models-and-theory"/>
    <w:p>
      <w:pPr>
        <w:pStyle w:val="Heading1"/>
      </w:pPr>
      <w:r>
        <w:t xml:space="preserve">Models and Theory</w:t>
      </w:r>
    </w:p>
    <w:p>
      <w:pPr>
        <w:pStyle w:val="FirstParagraph"/>
      </w:pPr>
      <w:r>
        <w:t xml:space="preserve">Testing Models Theoretically - Presentation Handout</w:t>
      </w:r>
    </w:p>
    <w:bookmarkEnd w:id="20"/>
    <w:bookmarkStart w:id="21" w:name="overview"/>
    <w:p>
      <w:pPr>
        <w:pStyle w:val="Heading1"/>
      </w:pPr>
      <w:r>
        <w:t xml:space="preserve">Overview</w:t>
      </w:r>
    </w:p>
    <w:p>
      <w:pPr>
        <w:pStyle w:val="Compact"/>
        <w:numPr>
          <w:ilvl w:val="0"/>
          <w:numId w:val="1001"/>
        </w:numPr>
      </w:pPr>
      <w:r>
        <w:t xml:space="preserve">Summary to Date</w:t>
      </w:r>
    </w:p>
    <w:p>
      <w:pPr>
        <w:pStyle w:val="Compact"/>
        <w:numPr>
          <w:ilvl w:val="0"/>
          <w:numId w:val="1001"/>
        </w:numPr>
      </w:pPr>
      <w:r>
        <w:t xml:space="preserve">Review of linear regression model</w:t>
      </w:r>
    </w:p>
    <w:p>
      <w:pPr>
        <w:pStyle w:val="Compact"/>
        <w:numPr>
          <w:ilvl w:val="0"/>
          <w:numId w:val="1001"/>
        </w:numPr>
      </w:pPr>
      <w:r>
        <w:t xml:space="preserve">Partialing out variance</w:t>
      </w:r>
    </w:p>
    <w:p>
      <w:pPr>
        <w:pStyle w:val="Compact"/>
        <w:numPr>
          <w:ilvl w:val="0"/>
          <w:numId w:val="1001"/>
        </w:numPr>
      </w:pPr>
      <w:r>
        <w:t xml:space="preserve">Combining similar sources of variance</w:t>
      </w:r>
    </w:p>
    <w:p>
      <w:pPr>
        <w:pStyle w:val="Compact"/>
        <w:numPr>
          <w:ilvl w:val="0"/>
          <w:numId w:val="1001"/>
        </w:numPr>
      </w:pPr>
      <w:r>
        <w:t xml:space="preserve">Observable &amp; latent variables</w:t>
      </w:r>
    </w:p>
    <w:p>
      <w:pPr>
        <w:pStyle w:val="Compact"/>
        <w:numPr>
          <w:ilvl w:val="0"/>
          <w:numId w:val="1001"/>
        </w:numPr>
      </w:pPr>
      <w:r>
        <w:t xml:space="preserve">Model fit</w:t>
      </w:r>
    </w:p>
    <w:bookmarkEnd w:id="21"/>
    <w:bookmarkStart w:id="31" w:name="summary-to-date"/>
    <w:p>
      <w:pPr>
        <w:pStyle w:val="Heading1"/>
      </w:pPr>
      <w:r>
        <w:t xml:space="preserve">Summary to Date</w:t>
      </w:r>
    </w:p>
    <w:bookmarkStart w:id="22" w:name="descriptives-vs.-inferentials"/>
    <w:p>
      <w:pPr>
        <w:pStyle w:val="Heading2"/>
      </w:pPr>
      <w:r>
        <w:t xml:space="preserve">Descriptives vs. Inferentials</w:t>
      </w:r>
    </w:p>
    <w:p>
      <w:pPr>
        <w:pStyle w:val="Compact"/>
        <w:numPr>
          <w:ilvl w:val="0"/>
          <w:numId w:val="1002"/>
        </w:numPr>
      </w:pPr>
      <w:r>
        <w:t xml:space="preserve">Descriptives good</w:t>
      </w:r>
    </w:p>
    <w:p>
      <w:pPr>
        <w:pStyle w:val="Compact"/>
        <w:numPr>
          <w:ilvl w:val="1"/>
          <w:numId w:val="1003"/>
        </w:numPr>
      </w:pPr>
      <w:r>
        <w:t xml:space="preserve">Simple &amp; intuitive</w:t>
      </w:r>
    </w:p>
    <w:p>
      <w:pPr>
        <w:pStyle w:val="Compact"/>
        <w:numPr>
          <w:ilvl w:val="2"/>
          <w:numId w:val="1004"/>
        </w:numPr>
      </w:pPr>
      <w:r>
        <w:t xml:space="preserve">Can efficiently describe the sample</w:t>
      </w:r>
    </w:p>
    <w:p>
      <w:pPr>
        <w:pStyle w:val="Compact"/>
        <w:numPr>
          <w:ilvl w:val="1"/>
          <w:numId w:val="1003"/>
        </w:numPr>
      </w:pPr>
      <w:r>
        <w:t xml:space="preserve">Robust</w:t>
      </w:r>
    </w:p>
    <w:p>
      <w:pPr>
        <w:pStyle w:val="Compact"/>
        <w:numPr>
          <w:ilvl w:val="2"/>
          <w:numId w:val="1005"/>
        </w:numPr>
      </w:pPr>
      <w:r>
        <w:t xml:space="preserve">Because they make no assumptions about the population</w:t>
      </w:r>
    </w:p>
    <w:p>
      <w:pPr>
        <w:pStyle w:val="Compact"/>
        <w:numPr>
          <w:ilvl w:val="0"/>
          <w:numId w:val="1002"/>
        </w:numPr>
      </w:pPr>
      <w:r>
        <w:t xml:space="preserve">Mean &amp; SD</w:t>
      </w:r>
    </w:p>
    <w:p>
      <w:pPr>
        <w:pStyle w:val="Compact"/>
        <w:numPr>
          <w:ilvl w:val="1"/>
          <w:numId w:val="1006"/>
        </w:numPr>
      </w:pPr>
      <w:r>
        <w:t xml:space="preserve">SD as average distance from the mean</w:t>
      </w:r>
    </w:p>
    <w:p>
      <w:pPr>
        <w:pStyle w:val="Compact"/>
        <w:numPr>
          <w:ilvl w:val="1"/>
          <w:numId w:val="1006"/>
        </w:numPr>
      </w:pPr>
      <w:r>
        <w:t xml:space="preserve">SD as a standard unit of measurement</w:t>
      </w:r>
    </w:p>
    <w:p>
      <w:pPr>
        <w:pStyle w:val="Compact"/>
        <w:numPr>
          <w:ilvl w:val="2"/>
          <w:numId w:val="1007"/>
        </w:numPr>
      </w:pPr>
      <w:r>
        <w:t xml:space="preserve">Standardized (</w:t>
      </w:r>
      <w:r>
        <w:rPr>
          <w:i/>
          <w:iCs/>
        </w:rPr>
        <w:t xml:space="preserve">z</w:t>
      </w:r>
      <w:r>
        <w:t xml:space="preserve">) scores</w:t>
      </w:r>
    </w:p>
    <w:p>
      <w:pPr>
        <w:pStyle w:val="Compact"/>
        <w:numPr>
          <w:ilvl w:val="3"/>
          <w:numId w:val="1008"/>
        </w:numPr>
      </w:pPr>
      <w:r>
        <w:t xml:space="preserve">Why correlation is so popular</w:t>
      </w:r>
    </w:p>
    <w:p>
      <w:pPr>
        <w:pStyle w:val="Compact"/>
        <w:numPr>
          <w:ilvl w:val="3"/>
          <w:numId w:val="1008"/>
        </w:numPr>
      </w:pPr>
      <w:r>
        <w:t xml:space="preserve">And covariance isn’t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Descriptive statistics summarize the observations we actually have.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Inferential statistics go further: they use a sample, a model,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assumptions about the sampling process to say something about a larger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population. A mean or standard deviation can be calculated without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assuming that the population is normally distributed, but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measurement still needs to be meaningful and missing data or selection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can make even an accurate sample description misleading if we generalize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it.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Remember that the standard deviation is the square root of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average squared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deviation from the mean (with the sample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variance usually dividing by</w:t>
      </w:r>
      <w:r>
        <w:rPr>
          <w:rFonts w:ascii="Carlito" w:hAnsi="Carlito"/>
          <w:sz w:val="19"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rPr>
          <w:rFonts w:ascii="Carlito" w:hAnsi="Carlito"/>
          <w:sz w:val="19"/>
        </w:rPr>
        <w:t xml:space="preserve">);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it is not literally the mean absolute distance. A</w:t>
      </w:r>
      <w:r>
        <w:rPr>
          <w:rFonts w:ascii="Carlito" w:hAnsi="Carlito"/>
          <w:sz w:val="19"/>
        </w:rPr>
        <w:t xml:space="preserve"> </w:t>
      </w:r>
      <m:oMath>
        <m:r>
          <m:t>z</m:t>
        </m:r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score measures distance from the mean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 SD units. Correlation standardizes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covariance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by the two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standard deviations, which is why correlations are unit-free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covariances are not.</w:t>
      </w:r>
    </w:p>
    <w:bookmarkEnd w:id="22"/>
    <w:bookmarkStart w:id="23" w:name="descriptives-vs.-inferentials-cont."/>
    <w:p>
      <w:pPr>
        <w:pStyle w:val="Heading2"/>
      </w:pPr>
      <w:r>
        <w:t xml:space="preserve">Descriptives vs. Inferentials (cont.)</w:t>
      </w:r>
    </w:p>
    <w:p>
      <w:pPr>
        <w:pStyle w:val="Compact"/>
        <w:numPr>
          <w:ilvl w:val="0"/>
          <w:numId w:val="1009"/>
        </w:numPr>
      </w:pPr>
      <w:r>
        <w:t xml:space="preserve">Inferentials</w:t>
      </w:r>
    </w:p>
    <w:p>
      <w:pPr>
        <w:pStyle w:val="Compact"/>
        <w:numPr>
          <w:ilvl w:val="1"/>
          <w:numId w:val="1010"/>
        </w:numPr>
      </w:pPr>
      <w:r>
        <w:t xml:space="preserve">Making assumptions about the population</w:t>
      </w:r>
    </w:p>
    <w:p>
      <w:pPr>
        <w:pStyle w:val="Compact"/>
        <w:numPr>
          <w:ilvl w:val="1"/>
          <w:numId w:val="1010"/>
        </w:numPr>
      </w:pPr>
      <w:r>
        <w:t xml:space="preserve">Most importantly the distribution</w:t>
      </w:r>
    </w:p>
    <w:p>
      <w:pPr>
        <w:pStyle w:val="Compact"/>
        <w:numPr>
          <w:ilvl w:val="2"/>
          <w:numId w:val="1011"/>
        </w:numPr>
      </w:pPr>
      <w:r>
        <w:t xml:space="preserve">Often assume approximates a normal distribution</w:t>
      </w:r>
    </w:p>
    <w:p>
      <w:pPr>
        <w:pStyle w:val="Compact"/>
        <w:numPr>
          <w:ilvl w:val="3"/>
          <w:numId w:val="1012"/>
        </w:numPr>
      </w:pPr>
      <w:r>
        <w:t xml:space="preserve">But we know we’re wrong</w:t>
      </w:r>
    </w:p>
    <w:p>
      <w:pPr>
        <w:pStyle w:val="Compact"/>
        <w:numPr>
          <w:ilvl w:val="2"/>
          <w:numId w:val="1011"/>
        </w:numPr>
      </w:pPr>
      <w:r>
        <w:t xml:space="preserve">Assumptions most</w:t>
      </w:r>
      <w:r>
        <w:t xml:space="preserve"> </w:t>
      </w:r>
      <w:r>
        <w:rPr>
          <w:b/>
          <w:bCs/>
        </w:rPr>
        <w:t xml:space="preserve">robust</w:t>
      </w:r>
      <w:r>
        <w:t xml:space="preserve"> </w:t>
      </w:r>
      <w:r>
        <w:t xml:space="preserve">against:</w:t>
      </w:r>
    </w:p>
    <w:p>
      <w:pPr>
        <w:pStyle w:val="Compact"/>
        <w:numPr>
          <w:ilvl w:val="3"/>
          <w:numId w:val="1013"/>
        </w:numPr>
      </w:pPr>
      <w:r>
        <w:t xml:space="preserve">Kurtosis (&amp; skew a bit)</w:t>
      </w:r>
    </w:p>
    <w:p>
      <w:pPr>
        <w:pStyle w:val="Compact"/>
        <w:numPr>
          <w:ilvl w:val="3"/>
          <w:numId w:val="1013"/>
        </w:numPr>
      </w:pPr>
      <w:r>
        <w:t xml:space="preserve">Non-independence of measures (“multicollinearity”)</w:t>
      </w:r>
    </w:p>
    <w:p>
      <w:pPr>
        <w:pStyle w:val="Compact"/>
        <w:numPr>
          <w:ilvl w:val="3"/>
          <w:numId w:val="1013"/>
        </w:numPr>
      </w:pPr>
      <w:r>
        <w:t xml:space="preserve">Changes in variance over time (“heteroscedasticity”)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In ordinary linear regression, normality is an assumption about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conditional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errors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when we use the usual exact small-sample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tests, not an assumption that every observed variable or the whole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population must be normal. Many tests become reasonably accurate with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large samples even when errors are somewhat non-normal, but that does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not make every assumption harmless.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Multicollinearity means predictors overlap substantially; it can make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their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individual coefficients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imprecise, but it is not the same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problem as correlation among participants’ errors.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Heteroscedasticity is non-constant error variance, which can affect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standard errors and inference; heteroscedasticity-robust standard errors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or an appropriate variance model may help. Robustness always depends 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estimator, sample size, and severity of the violation.</w:t>
      </w:r>
    </w:p>
    <w:bookmarkEnd w:id="23"/>
    <w:bookmarkStart w:id="24" w:name="descriptives-vs.-inferentials-end"/>
    <w:p>
      <w:pPr>
        <w:pStyle w:val="Heading2"/>
      </w:pPr>
      <w:r>
        <w:t xml:space="preserve">Descriptives vs. Inferentials (end)</w:t>
      </w:r>
    </w:p>
    <w:p>
      <w:pPr>
        <w:pStyle w:val="Compact"/>
        <w:numPr>
          <w:ilvl w:val="0"/>
          <w:numId w:val="1014"/>
        </w:numPr>
      </w:pPr>
      <w:r>
        <w:t xml:space="preserve">Inferentials</w:t>
      </w:r>
      <w:r>
        <w:t xml:space="preserve"> </w:t>
      </w:r>
      <w:r>
        <w:t xml:space="preserve">(cont.)</w:t>
      </w:r>
    </w:p>
    <w:p>
      <w:pPr>
        <w:pStyle w:val="Compact"/>
        <w:numPr>
          <w:ilvl w:val="1"/>
          <w:numId w:val="1015"/>
        </w:numPr>
      </w:pPr>
      <w:r>
        <w:t xml:space="preserve">Assumptions</w:t>
      </w:r>
      <w:r>
        <w:t xml:space="preserve"> </w:t>
      </w:r>
      <w:r>
        <w:rPr>
          <w:b/>
          <w:bCs/>
          <w:i/>
          <w:i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robust</w:t>
      </w:r>
      <w:r>
        <w:t xml:space="preserve"> </w:t>
      </w:r>
      <w:r>
        <w:t xml:space="preserve">against:</w:t>
      </w:r>
    </w:p>
    <w:p>
      <w:pPr>
        <w:pStyle w:val="Compact"/>
        <w:numPr>
          <w:ilvl w:val="2"/>
          <w:numId w:val="1016"/>
        </w:numPr>
      </w:pPr>
      <w:r>
        <w:t xml:space="preserve">Non-independence of participants</w:t>
      </w:r>
    </w:p>
    <w:p>
      <w:pPr>
        <w:pStyle w:val="Compact"/>
        <w:numPr>
          <w:ilvl w:val="2"/>
          <w:numId w:val="1016"/>
        </w:numPr>
      </w:pPr>
      <w:r>
        <w:t xml:space="preserve">Multi-modality (more than one “hump”)</w:t>
      </w:r>
    </w:p>
    <w:p>
      <w:pPr>
        <w:pStyle w:val="Compact"/>
        <w:numPr>
          <w:ilvl w:val="3"/>
          <w:numId w:val="1017"/>
        </w:numPr>
      </w:pPr>
      <w:r>
        <w:t xml:space="preserve">Selection bias, even with a large sample</w:t>
      </w:r>
    </w:p>
    <w:p>
      <w:pPr>
        <w:pStyle w:val="Compact"/>
        <w:numPr>
          <w:ilvl w:val="0"/>
          <w:numId w:val="1014"/>
        </w:numPr>
      </w:pPr>
      <w:r>
        <w:t xml:space="preserve">Precision and generalizability:</w:t>
      </w:r>
    </w:p>
    <w:p>
      <w:pPr>
        <w:pStyle w:val="Compact"/>
        <w:numPr>
          <w:ilvl w:val="1"/>
          <w:numId w:val="1018"/>
        </w:numPr>
      </w:pPr>
      <w:r>
        <w:t xml:space="preserve">Larger samples generally improve</w:t>
      </w:r>
      <w:r>
        <w:t xml:space="preserve"> </w:t>
      </w:r>
      <w:r>
        <w:rPr>
          <w:b/>
          <w:bCs/>
        </w:rPr>
        <w:t xml:space="preserve">precision</w:t>
      </w:r>
    </w:p>
    <w:p>
      <w:pPr>
        <w:pStyle w:val="Compact"/>
        <w:numPr>
          <w:ilvl w:val="1"/>
          <w:numId w:val="1018"/>
        </w:numPr>
      </w:pPr>
      <w:r>
        <w:t xml:space="preserve">Representative sampling supports</w:t>
      </w:r>
      <w:r>
        <w:t xml:space="preserve"> </w:t>
      </w:r>
      <w:r>
        <w:rPr>
          <w:b/>
          <w:bCs/>
        </w:rPr>
        <w:t xml:space="preserve">generalizability</w:t>
      </w:r>
    </w:p>
    <w:p>
      <w:pPr>
        <w:pStyle w:val="Compact"/>
        <w:numPr>
          <w:ilvl w:val="1"/>
          <w:numId w:val="1018"/>
        </w:numPr>
      </w:pPr>
      <w:r>
        <w:t xml:space="preserve">Repeated hypothetical samples describe</w:t>
      </w:r>
      <w:r>
        <w:t xml:space="preserve"> </w:t>
      </w:r>
      <w:r>
        <w:rPr>
          <w:b/>
          <w:bCs/>
        </w:rPr>
        <w:t xml:space="preserve">sampling</w:t>
      </w:r>
      <w:r>
        <w:rPr>
          <w:b/>
          <w:bCs/>
        </w:rPr>
        <w:t xml:space="preserve"> </w:t>
      </w:r>
      <w:r>
        <w:rPr>
          <w:b/>
          <w:bCs/>
        </w:rPr>
        <w:t xml:space="preserve">variability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Dependence among observations is especially relevant in health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research: measurements from the same person, hospital, clinic,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household, or neighborhood can resemble one another. Treating these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observations as independent can make confidence intervals too narrow.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Cluster-robust standard errors, generalized estimating equations,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multilevel models are possible remedies, depending on the research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question.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A distribution with several peaks is a prompt to investigate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subgroups or a misspecified model; multimodality by itself is not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universal violation of inference. Larger samples generally reduce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random sampling variability</w:t>
      </w:r>
      <w:r>
        <w:rPr>
          <w:rFonts w:ascii="Carlito" w:hAnsi="Carlito"/>
          <w:sz w:val="19"/>
        </w:rPr>
        <w:t xml:space="preserve">, whereas representative sampling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careful attention to nonresponse are central to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generalizability</w:t>
      </w:r>
      <w:r>
        <w:rPr>
          <w:rFonts w:ascii="Carlito" w:hAnsi="Carlito"/>
          <w:sz w:val="19"/>
        </w:rPr>
        <w:t xml:space="preserve">. Repeated samples help us understand sampling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variability; they do not automatically remove a systematic bias.</w:t>
      </w:r>
    </w:p>
    <w:bookmarkEnd w:id="24"/>
    <w:bookmarkStart w:id="25" w:name="X6a53d3bc4cedad3e1c486541b8ddf38f9360822"/>
    <w:p>
      <w:pPr>
        <w:pStyle w:val="Heading2"/>
      </w:pPr>
      <w:r>
        <w:t xml:space="preserve">Regression Assumptions: Which Problem Are We Solving?</w:t>
      </w:r>
    </w:p>
    <w:tbl>
      <w:tblPr>
        <w:tblStyle w:val="Table"/>
        <w:tblW w:type="pct" w:w="4950"/>
        <w:jc w:val="center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Concern</w:t>
            </w:r>
          </w:p>
        </w:tc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Why It Matters</w:t>
            </w:r>
          </w:p>
        </w:tc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Possible Response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Correlated observations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Standard errors may be incorrect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Clustering, GEE, multilevel models</w:t>
            </w:r>
          </w:p>
        </w:tc>
      </w:tr>
      <w:tr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Heteroscedasticity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Conventional SEs may be incorrect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Robust SEs, variance models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Strong multicollinearity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Individual coefficients become</w:t>
            </w:r>
            <w:r>
              <w:t xml:space="preserve"> </w:t>
            </w:r>
            <w:r>
              <w:t xml:space="preserve">imprecise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Theory-driven grouping or careful</w:t>
            </w:r>
            <w:r>
              <w:t xml:space="preserve"> </w:t>
            </w:r>
            <w:r>
              <w:t xml:space="preserve">retention</w:t>
            </w:r>
          </w:p>
        </w:tc>
      </w:tr>
      <w:tr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Wrong functional form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Predictions and effects can be biased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Residual checks, flexible terms</w:t>
            </w:r>
          </w:p>
        </w:tc>
      </w:tr>
    </w:tbl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Normality receives a great deal of attention in elementary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statistics, but it is far from our only concern. Linear regression’s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usual exact small-sample coefficient tests rely on assumptions about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errors; the observed predictors and outcomes need not each be normally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distributed. Dependence within hospitals and repeated measurements from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same patient can make naive standard errors too small.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Heteroscedasticity affects conventional standard errors even when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coefficient estimates are still useful under the other required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conditions. Multicollinearity is a different problem: it makes it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difficult to separate the associations of related predictors. Finally,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model that forces a curved relationship to be straight can misrepresent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phenomenon regardless of sample size. Remedies should follow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diagnosis of the problem, not a checklist applied mechanically.</w:t>
      </w:r>
    </w:p>
    <w:bookmarkEnd w:id="25"/>
    <w:bookmarkStart w:id="27" w:name="central-limit-theorum"/>
    <w:p>
      <w:pPr>
        <w:pStyle w:val="Heading2"/>
      </w:pPr>
      <w:r>
        <w:t xml:space="preserve">Central Limit Theorum</w:t>
      </w:r>
    </w:p>
    <w:p>
      <w:pPr>
        <w:pStyle w:val="Compact"/>
        <w:numPr>
          <w:ilvl w:val="0"/>
          <w:numId w:val="1019"/>
        </w:numPr>
      </w:pPr>
      <w:r>
        <w:t xml:space="preserve">Imagine repeatedly sampling from the same population</w:t>
      </w:r>
    </w:p>
    <w:p>
      <w:pPr>
        <w:pStyle w:val="Compact"/>
        <w:numPr>
          <w:ilvl w:val="1"/>
          <w:numId w:val="1020"/>
        </w:numPr>
      </w:pPr>
      <w:r>
        <w:t xml:space="preserve">Each sample gives a slightly different mean</w:t>
      </w:r>
    </w:p>
    <w:p>
      <w:pPr>
        <w:pStyle w:val="Compact"/>
        <w:numPr>
          <w:ilvl w:val="1"/>
          <w:numId w:val="1020"/>
        </w:numPr>
      </w:pPr>
      <w:r>
        <w:t xml:space="preserve">The distribution of those means is the</w:t>
      </w:r>
      <w:r>
        <w:t xml:space="preserve"> </w:t>
      </w:r>
      <w:r>
        <w:rPr>
          <w:b/>
          <w:bCs/>
        </w:rPr>
        <w:t xml:space="preserve">sampling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distribution</w:t>
      </w:r>
    </w:p>
    <w:p>
      <w:pPr>
        <w:pStyle w:val="Compact"/>
        <w:numPr>
          <w:ilvl w:val="0"/>
          <w:numId w:val="1019"/>
        </w:numPr>
      </w:pPr>
      <w:r>
        <w:t xml:space="preserve">(Under suitable conditions) as sample size increases:</w:t>
      </w:r>
    </w:p>
    <w:p>
      <w:pPr>
        <w:pStyle w:val="Compact"/>
        <w:numPr>
          <w:ilvl w:val="1"/>
          <w:numId w:val="1021"/>
        </w:numPr>
      </w:pP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sampling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distribution of the mean approaches normality</w:t>
        </w:r>
      </w:hyperlink>
    </w:p>
    <w:p>
      <w:pPr>
        <w:pStyle w:val="Compact"/>
        <w:numPr>
          <w:ilvl w:val="1"/>
          <w:numId w:val="1021"/>
        </w:numPr>
      </w:pPr>
      <w:r>
        <w:t xml:space="preserve">The standard error decreases as sample size increases</w:t>
      </w:r>
    </w:p>
    <w:p>
      <w:pPr>
        <w:pStyle w:val="FirstParagraph"/>
      </w:pPr>
      <m:oMathPara>
        <m:oMathParaPr>
          <m:jc m:val="center"/>
        </m:oMathParaPr>
        <m:oMath>
          <m:r>
            <m:t>S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σ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Compact"/>
        <w:numPr>
          <w:ilvl w:val="0"/>
          <w:numId w:val="1022"/>
        </w:numPr>
      </w:pPr>
      <w:r>
        <w:t xml:space="preserve">The theorem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say that every statistic or</w:t>
      </w:r>
      <w:r>
        <w:t xml:space="preserve"> </w:t>
      </w:r>
      <w:r>
        <w:t xml:space="preserve">observation is normally distributed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central limit theorem concerns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sampling distribution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of a statistic, most familiarly the sample mean. Imagine drawing many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independent samples of the same size, calculating one mean from each,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looking at the distribution of those means. Under suitable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conditions, that distribution approaches a normal distribution as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sample size increases, even when individual observations are not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normally distributed.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For independent observations with finite population variance,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standard error of the sample mean is</w:t>
      </w:r>
      <w:r>
        <w:rPr>
          <w:rFonts w:ascii="Carlito" w:hAnsi="Carlito"/>
          <w:sz w:val="19"/>
        </w:rP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rPr>
          <w:rFonts w:ascii="Carlito" w:hAnsi="Carlito"/>
          <w:sz w:val="19"/>
        </w:rPr>
        <w:t xml:space="preserve">. A bigger sample reduces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that standard error, but does not correct measurement error, selection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bias, or confounding. The theorem does not say that every statistic has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 approximately normal sampling distribution, nor that every sample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estimate has nonzero error in every realized sample. The crucial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distinction is between the distribution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individual</w:t>
      </w:r>
      <w:r>
        <w:rPr>
          <w:rFonts w:ascii="Carlito" w:hAnsi="Carlito"/>
          <w:i/>
          <w:iCs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observations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the distribution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estimates across</w:t>
      </w:r>
      <w:r>
        <w:rPr>
          <w:rFonts w:ascii="Carlito" w:hAnsi="Carlito"/>
          <w:i/>
          <w:iCs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hypothetical samples</w:t>
      </w:r>
      <w:r>
        <w:rPr>
          <w:rFonts w:ascii="Carlito" w:hAnsi="Carlito"/>
          <w:sz w:val="19"/>
        </w:rPr>
        <w:t xml:space="preserve">.</w:t>
      </w:r>
    </w:p>
    <w:bookmarkEnd w:id="27"/>
    <w:bookmarkStart w:id="28" w:name="variance-covariance"/>
    <w:p>
      <w:pPr>
        <w:pStyle w:val="Heading2"/>
      </w:pPr>
      <w:r>
        <w:t xml:space="preserve">Variance &amp; Covariance</w:t>
      </w:r>
    </w:p>
    <w:p>
      <w:pPr>
        <w:pStyle w:val="Compact"/>
        <w:numPr>
          <w:ilvl w:val="0"/>
          <w:numId w:val="1023"/>
        </w:numPr>
      </w:pPr>
      <w:r>
        <w:t xml:space="preserve">Variance = Information</w:t>
      </w:r>
    </w:p>
    <w:p>
      <w:pPr>
        <w:pStyle w:val="Compact"/>
        <w:numPr>
          <w:ilvl w:val="0"/>
          <w:numId w:val="1023"/>
        </w:numPr>
      </w:pPr>
      <w:r>
        <w:t xml:space="preserve">Seek to understand that information</w:t>
      </w:r>
    </w:p>
    <w:p>
      <w:pPr>
        <w:pStyle w:val="Compact"/>
        <w:numPr>
          <w:ilvl w:val="1"/>
          <w:numId w:val="1024"/>
        </w:numPr>
      </w:pPr>
      <w:r>
        <w:t xml:space="preserve">The more we understand, the better</w:t>
      </w:r>
    </w:p>
    <w:p>
      <w:pPr>
        <w:pStyle w:val="Compact"/>
        <w:numPr>
          <w:ilvl w:val="1"/>
          <w:numId w:val="1024"/>
        </w:numPr>
      </w:pPr>
      <w:r>
        <w:t xml:space="preserve">Often quantify “how much we understand” as a</w:t>
      </w:r>
      <w:r>
        <w:t xml:space="preserve"> </w:t>
      </w:r>
      <w:r>
        <w:rPr>
          <w:b/>
          <w:bCs/>
        </w:rPr>
        <w:t xml:space="preserve">signal-to-noise</w:t>
      </w:r>
      <w:r>
        <w:t xml:space="preserve"> </w:t>
      </w:r>
      <w:r>
        <w:t xml:space="preserve">ratio</w:t>
      </w:r>
    </w:p>
    <w:p>
      <w:pPr>
        <w:pStyle w:val="Compact"/>
        <w:numPr>
          <w:ilvl w:val="2"/>
          <w:numId w:val="1025"/>
        </w:numPr>
      </w:pPr>
      <m:oMath>
        <m:r>
          <m:rPr>
            <m:nor/>
            <m:sty m:val="p"/>
          </m:rPr>
          <m:t>Variance understood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Variance accounted for</m:t>
            </m:r>
          </m:num>
          <m:den>
            <m:r>
              <m:rPr>
                <m:nor/>
                <m:sty m:val="p"/>
              </m:rPr>
              <m:t>Variance </m:t>
            </m:r>
            <m:r>
              <m:t>n</m:t>
            </m:r>
            <m:r>
              <m:t>o</m:t>
            </m:r>
            <m:r>
              <m:t>t</m:t>
            </m:r>
            <m:r>
              <m:rPr>
                <m:nor/>
                <m:sty m:val="p"/>
              </m:rPr>
              <m:t>
accounted for</m:t>
            </m:r>
          </m:den>
        </m:f>
      </m:oMath>
    </w:p>
    <w:p>
      <w:pPr>
        <w:pStyle w:val="Compact"/>
        <w:numPr>
          <w:ilvl w:val="0"/>
          <w:numId w:val="1026"/>
        </w:numPr>
      </w:pPr>
      <w:r>
        <w:t xml:space="preserve">So, if “accounting” for the effect of one variable on an other:</w:t>
      </w:r>
    </w:p>
    <w:p>
      <w:pPr>
        <w:pStyle w:val="Compact"/>
        <w:numPr>
          <w:ilvl w:val="1"/>
          <w:numId w:val="1027"/>
        </w:numPr>
      </w:pPr>
      <m:oMath>
        <m:r>
          <m:rPr>
            <m:nor/>
            <m:sty m:val="p"/>
          </m:rPr>
          <m:t>Variance understood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Covariance</m:t>
            </m:r>
          </m:num>
          <m:den>
            <m:r>
              <m:rPr>
                <m:nor/>
                <m:sty m:val="p"/>
              </m:rPr>
              <m:t>Unshared variance</m:t>
            </m:r>
          </m:den>
        </m:f>
      </m:oMath>
    </w:p>
    <w:p>
      <w:pPr>
        <w:pStyle w:val="Compact"/>
        <w:numPr>
          <w:ilvl w:val="1"/>
          <w:numId w:val="1027"/>
        </w:numPr>
      </w:pPr>
      <w:r>
        <w:t xml:space="preserve">Which is a correlation</w:t>
      </w:r>
    </w:p>
    <w:p>
      <w:pPr>
        <w:pStyle w:val="Compact"/>
        <w:numPr>
          <w:ilvl w:val="2"/>
          <w:numId w:val="1028"/>
        </w:numPr>
      </w:pPr>
      <w:r>
        <w:t xml:space="preserve">(When it’s standardized)</w:t>
      </w:r>
    </w:p>
    <w:bookmarkEnd w:id="28"/>
    <w:bookmarkStart w:id="29" w:name="partialing-out-variance"/>
    <w:p>
      <w:pPr>
        <w:pStyle w:val="Heading2"/>
      </w:pPr>
      <w:r>
        <w:t xml:space="preserve">Partialing Out Variance</w:t>
      </w:r>
    </w:p>
    <w:p>
      <w:pPr>
        <w:pStyle w:val="Compact"/>
        <w:numPr>
          <w:ilvl w:val="0"/>
          <w:numId w:val="1029"/>
        </w:numPr>
      </w:pPr>
      <w:r>
        <w:t xml:space="preserve">Ways to increase the size of the signal to the size of the</w:t>
      </w:r>
      <w:r>
        <w:t xml:space="preserve"> </w:t>
      </w:r>
      <w:r>
        <w:t xml:space="preserve">noise:</w:t>
      </w:r>
    </w:p>
    <w:p>
      <w:pPr>
        <w:pStyle w:val="Compact"/>
        <w:numPr>
          <w:ilvl w:val="0"/>
          <w:numId w:val="1029"/>
        </w:numPr>
      </w:pPr>
      <w:r>
        <w:t xml:space="preserve">Increase size of signal</w:t>
      </w:r>
    </w:p>
    <w:p>
      <w:pPr>
        <w:pStyle w:val="Compact"/>
        <w:numPr>
          <w:ilvl w:val="1"/>
          <w:numId w:val="1030"/>
        </w:numPr>
      </w:pPr>
      <w:r>
        <w:t xml:space="preserve">Bigger effects</w:t>
      </w:r>
    </w:p>
    <w:p>
      <w:pPr>
        <w:pStyle w:val="Compact"/>
        <w:numPr>
          <w:ilvl w:val="1"/>
          <w:numId w:val="1030"/>
        </w:numPr>
      </w:pPr>
      <w:r>
        <w:t xml:space="preserve">Greater range of measurements of effects</w:t>
      </w:r>
    </w:p>
    <w:p>
      <w:pPr>
        <w:pStyle w:val="Compact"/>
        <w:numPr>
          <w:ilvl w:val="0"/>
          <w:numId w:val="1031"/>
        </w:numPr>
      </w:pPr>
      <w:r>
        <w:t xml:space="preserve">Decrease size of noise</w:t>
      </w:r>
    </w:p>
    <w:p>
      <w:pPr>
        <w:pStyle w:val="Compact"/>
        <w:numPr>
          <w:ilvl w:val="1"/>
          <w:numId w:val="1032"/>
        </w:numPr>
      </w:pPr>
      <w:r>
        <w:t xml:space="preserve">Greater precision of measurement</w:t>
      </w:r>
    </w:p>
    <w:p>
      <w:pPr>
        <w:pStyle w:val="Compact"/>
        <w:numPr>
          <w:ilvl w:val="1"/>
          <w:numId w:val="1032"/>
        </w:numPr>
      </w:pPr>
      <w:r>
        <w:rPr>
          <w:b/>
          <w:bCs/>
        </w:rPr>
        <w:t xml:space="preserve">Remove</w:t>
      </w:r>
      <w:r>
        <w:t xml:space="preserve"> </w:t>
      </w:r>
      <w:r>
        <w:t xml:space="preserve">the noise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Partial</w:t>
      </w:r>
      <w:r>
        <w:t xml:space="preserve"> </w:t>
      </w:r>
      <w:r>
        <w:t xml:space="preserve">out the variance that is unshared between</w:t>
      </w:r>
      <w:r>
        <w:t xml:space="preserve"> </w:t>
      </w:r>
      <w:r>
        <w:t xml:space="preserve">those variables</w:t>
      </w:r>
    </w:p>
    <w:p>
      <w:pPr>
        <w:pStyle w:val="Compact"/>
        <w:numPr>
          <w:ilvl w:val="1"/>
          <w:numId w:val="1034"/>
        </w:numPr>
      </w:pPr>
      <w:r>
        <w:t xml:space="preserve">But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accounted for by some third variable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There are two different goals here. Increasing signal may mean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improving a study’s ability to detect a real relationship, while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reducing noise may mean measuring variables more precisely or accounting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for relevant background differences. Merely adding predictors does not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necessarily improve the validity of an analysis.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When we adjust for a third variable, the coefficient for our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predictor describes its association with the outcome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holding that</w:t>
      </w:r>
      <w:r>
        <w:rPr>
          <w:rFonts w:ascii="Carlito" w:hAnsi="Carlito"/>
          <w:i/>
          <w:iCs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third variable constant</w:t>
      </w:r>
      <w:r>
        <w:rPr>
          <w:rFonts w:ascii="Carlito" w:hAnsi="Carlito"/>
          <w:sz w:val="19"/>
        </w:rPr>
        <w:t xml:space="preserve">, under the model. We usually do this to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address confounding or improve precision, but controlling for a mediator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or a collider can change the question or introduce bias. Ask why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covariate belongs in the model before adjusting for it. The best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adjustment set should follow the research question and the proposed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causal structure, not simply statistical significance.</w:t>
      </w:r>
    </w:p>
    <w:bookmarkEnd w:id="29"/>
    <w:bookmarkStart w:id="30" w:name="ways-of-communicating"/>
    <w:p>
      <w:pPr>
        <w:pStyle w:val="Heading2"/>
      </w:pPr>
      <w:r>
        <w:t xml:space="preserve">Ways of Communicating</w:t>
      </w:r>
    </w:p>
    <w:p>
      <w:pPr>
        <w:pStyle w:val="Compact"/>
        <w:numPr>
          <w:ilvl w:val="0"/>
          <w:numId w:val="1035"/>
        </w:numPr>
      </w:pPr>
      <w:r>
        <w:t xml:space="preserve">Merging visuals with text</w:t>
      </w:r>
    </w:p>
    <w:p>
      <w:pPr>
        <w:pStyle w:val="Compact"/>
        <w:numPr>
          <w:ilvl w:val="1"/>
          <w:numId w:val="1036"/>
        </w:numPr>
      </w:pPr>
      <w:r>
        <w:t xml:space="preserve">What is best described where</w:t>
      </w:r>
    </w:p>
    <w:p>
      <w:pPr>
        <w:pStyle w:val="Compact"/>
        <w:numPr>
          <w:ilvl w:val="1"/>
          <w:numId w:val="1036"/>
        </w:numPr>
      </w:pPr>
      <w:r>
        <w:t xml:space="preserve">Visuals as “conversation pieces”</w:t>
      </w:r>
    </w:p>
    <w:p>
      <w:pPr>
        <w:pStyle w:val="Compact"/>
        <w:numPr>
          <w:ilvl w:val="2"/>
          <w:numId w:val="1037"/>
        </w:numPr>
      </w:pPr>
      <w:r>
        <w:t xml:space="preserve">Text as highlighting what to focus on in visuals</w:t>
      </w:r>
    </w:p>
    <w:p>
      <w:pPr>
        <w:pStyle w:val="Compact"/>
        <w:numPr>
          <w:ilvl w:val="2"/>
          <w:numId w:val="1037"/>
        </w:numPr>
      </w:pPr>
      <w:r>
        <w:t xml:space="preserve">Especially vis-à-vis theory</w:t>
      </w:r>
    </w:p>
    <w:p>
      <w:pPr>
        <w:pStyle w:val="Compact"/>
        <w:numPr>
          <w:ilvl w:val="0"/>
          <w:numId w:val="1038"/>
        </w:numPr>
      </w:pPr>
      <w:r>
        <w:t xml:space="preserve">Efficiency &amp; simplicity</w:t>
      </w:r>
    </w:p>
    <w:p>
      <w:pPr>
        <w:pStyle w:val="Compact"/>
        <w:numPr>
          <w:ilvl w:val="1"/>
          <w:numId w:val="1039"/>
        </w:numPr>
      </w:pPr>
      <w:r>
        <w:t xml:space="preserve">“Information-to-ink ratio”</w:t>
      </w:r>
    </w:p>
    <w:p>
      <w:pPr>
        <w:pStyle w:val="Compact"/>
        <w:numPr>
          <w:ilvl w:val="0"/>
          <w:numId w:val="1040"/>
        </w:numPr>
      </w:pPr>
      <w:r>
        <w:t xml:space="preserve">Strong organization</w:t>
      </w:r>
    </w:p>
    <w:p>
      <w:pPr>
        <w:pStyle w:val="Compact"/>
        <w:numPr>
          <w:ilvl w:val="1"/>
          <w:numId w:val="1041"/>
        </w:numPr>
      </w:pPr>
      <w:r>
        <w:t xml:space="preserve">Clear guideposts &amp; structure</w:t>
      </w:r>
    </w:p>
    <w:p>
      <w:pPr>
        <w:pStyle w:val="Compact"/>
        <w:numPr>
          <w:ilvl w:val="0"/>
          <w:numId w:val="1042"/>
        </w:numPr>
      </w:pPr>
      <w:r>
        <w:t xml:space="preserve">Common—but not colloquial—language</w:t>
      </w:r>
    </w:p>
    <w:p>
      <w:pPr>
        <w:pStyle w:val="Compact"/>
        <w:numPr>
          <w:ilvl w:val="1"/>
          <w:numId w:val="1043"/>
        </w:numPr>
      </w:pPr>
      <w:r>
        <w:t xml:space="preserve">Following writing conventions</w:t>
      </w:r>
    </w:p>
    <w:p>
      <w:pPr>
        <w:pStyle w:val="Compact"/>
        <w:numPr>
          <w:ilvl w:val="1"/>
          <w:numId w:val="1043"/>
        </w:numPr>
      </w:pPr>
      <w:r>
        <w:t xml:space="preserve">Avoiding jargon</w:t>
      </w:r>
      <w:r>
        <w:t xml:space="preserve"> </w:t>
      </w:r>
      <w:r>
        <w:rPr>
          <w:b/>
          <w:bCs/>
          <w:i/>
          <w:iCs/>
        </w:rPr>
        <w:t xml:space="preserve">and</w:t>
      </w:r>
      <w:r>
        <w:t xml:space="preserve"> </w:t>
      </w:r>
      <w:r>
        <w:t xml:space="preserve">acronyms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When presenting statistical results, decide what readers should learn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from the graphic and what they need in the surrounding text. A graph can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show the shape, pattern, and uncertainty of an association, while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caption and text supply variable definitions, units, sample size,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substantive interpretation.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Do not treat a sparse-looking figure as permission to omit important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information. Report the estimated outcome (the “estimand”), confidence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intervals, reference groups, and limitations where needed. Make figures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readable in grayscale when possible, use labels rather than color alone,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provide alternative text for students using screen readers. The goal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 not merely fewer marks on the page; it is a higher ratio of useful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information to visual burden.</w:t>
      </w:r>
    </w:p>
    <w:bookmarkEnd w:id="30"/>
    <w:bookmarkEnd w:id="31"/>
    <w:bookmarkStart w:id="36" w:name="review-of-linear-regression"/>
    <w:p>
      <w:pPr>
        <w:pStyle w:val="Heading1"/>
      </w:pPr>
      <w:r>
        <w:t xml:space="preserve">Review of Linear Regression</w:t>
      </w:r>
    </w:p>
    <w:bookmarkStart w:id="32" w:name="basic-strategy"/>
    <w:p>
      <w:pPr>
        <w:pStyle w:val="Heading2"/>
      </w:pPr>
      <w:r>
        <w:t xml:space="preserve">Basic Strategy</w:t>
      </w:r>
    </w:p>
    <w:p>
      <w:pPr>
        <w:pStyle w:val="Compact"/>
        <w:numPr>
          <w:ilvl w:val="0"/>
          <w:numId w:val="1044"/>
        </w:numPr>
      </w:pPr>
      <w:r>
        <w:t xml:space="preserve">Specify how the predictors relate to the outcome</w:t>
      </w:r>
    </w:p>
    <w:p>
      <w:pPr>
        <w:pStyle w:val="Compact"/>
        <w:numPr>
          <w:ilvl w:val="1"/>
          <w:numId w:val="1045"/>
        </w:numPr>
      </w:pPr>
      <w:r>
        <w:t xml:space="preserve">In ordinary linear regression, the expected outcome is linear in the</w:t>
      </w:r>
      <w:r>
        <w:t xml:space="preserve"> </w:t>
      </w:r>
      <w:r>
        <w:t xml:space="preserve">coefficients</w:t>
      </w:r>
    </w:p>
    <w:p>
      <w:pPr>
        <w:pStyle w:val="Compact"/>
        <w:numPr>
          <w:ilvl w:val="0"/>
          <w:numId w:val="1044"/>
        </w:numPr>
      </w:pPr>
      <w:r>
        <w:t xml:space="preserve">Estimate the coefficients</w:t>
      </w:r>
    </w:p>
    <w:p>
      <w:pPr>
        <w:pStyle w:val="Compact"/>
        <w:numPr>
          <w:ilvl w:val="1"/>
          <w:numId w:val="1046"/>
        </w:numPr>
      </w:pPr>
      <w:r>
        <w:t xml:space="preserve">Ordinary least squares or maximum likelihood under a specified error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44"/>
        </w:numPr>
      </w:pPr>
      <w:r>
        <w:t xml:space="preserve">Evaluate model fit and assumptions</w:t>
      </w:r>
    </w:p>
    <w:p>
      <w:pPr>
        <w:pStyle w:val="Compact"/>
        <w:numPr>
          <w:ilvl w:val="1"/>
          <w:numId w:val="1047"/>
        </w:numPr>
      </w:pPr>
      <w:r>
        <w:t xml:space="preserve">For example,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residual</w:t>
      </w:r>
      <w:r>
        <w:t xml:space="preserve"> </w:t>
      </w:r>
      <w:r>
        <w:t xml:space="preserve">plots, and influential observations</w:t>
      </w:r>
    </w:p>
    <w:p>
      <w:pPr>
        <w:pStyle w:val="Compact"/>
        <w:numPr>
          <w:ilvl w:val="0"/>
          <w:numId w:val="1044"/>
        </w:numPr>
      </w:pPr>
      <w:r>
        <w:t xml:space="preserve">Test appropriate hypotheses and interpret coefficients</w:t>
      </w:r>
    </w:p>
    <w:p>
      <w:pPr>
        <w:pStyle w:val="Compact"/>
        <w:numPr>
          <w:ilvl w:val="1"/>
          <w:numId w:val="1048"/>
        </w:numPr>
      </w:pPr>
      <w:r>
        <w:t xml:space="preserve">Report effect sizes and confidence intervals, not just</w:t>
      </w:r>
      <w:r>
        <w:t xml:space="preserve"> </w:t>
      </w:r>
      <w:r>
        <w:rPr>
          <w:i/>
          <w:iCs/>
        </w:rPr>
        <w:t xml:space="preserve">p</w:t>
      </w:r>
      <w:r>
        <w:t xml:space="preserve">-values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For ordinary least squares, “best” means minimizing the sum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squared residuals, not finding a line that literally passes through 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explains all observations. Maximum likelihood instead selects parameter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values that maximize the probability density or likelihood assigned to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observed data under a specified model. For normally distributed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errors with constant variance, least squares and maximum likelihood give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same slope and intercept estimates.</w:t>
      </w:r>
    </w:p>
    <w:p>
      <w:pPr>
        <w:pStyle w:val="StudentNotes"/>
        <w:keepLines w:val="0"/>
        <w:widowControl/>
      </w:pP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 descriptive model fit,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not a hypothesis test. An overall regression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F</w:t>
      </w:r>
      <w:r>
        <w:rPr>
          <w:rFonts w:ascii="Carlito" w:hAnsi="Carlito"/>
          <w:sz w:val="19"/>
        </w:rPr>
        <w:t xml:space="preserve">-test can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evaluate whether a group of slopes is zero, and coefficient tests 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confidence intervals address individual terms. A predictor can improve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fit without being causally important; conversely, a clinically important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predictor can be imprecisely estimated in a small sample. Inspect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residuals and model assumptions before interpreting either kind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result.</w:t>
      </w:r>
    </w:p>
    <w:bookmarkEnd w:id="32"/>
    <w:bookmarkStart w:id="33" w:name="partialing-out-variance-1"/>
    <w:p>
      <w:pPr>
        <w:pStyle w:val="Heading2"/>
      </w:pPr>
      <w:r>
        <w:t xml:space="preserve">Partialing Out Variance</w:t>
      </w:r>
    </w:p>
    <w:p>
      <w:pPr>
        <w:pStyle w:val="Compact"/>
        <w:numPr>
          <w:ilvl w:val="0"/>
          <w:numId w:val="1049"/>
        </w:numPr>
      </w:pPr>
      <w:r>
        <w:t xml:space="preserve">We distinguish associations represented by the predictor(s) from</w:t>
      </w:r>
      <w:r>
        <w:t xml:space="preserve"> </w:t>
      </w:r>
      <w:r>
        <w:t xml:space="preserve">unexplained variation</w:t>
      </w:r>
    </w:p>
    <w:p>
      <w:pPr>
        <w:pStyle w:val="Compact"/>
        <w:numPr>
          <w:ilvl w:val="1"/>
          <w:numId w:val="1050"/>
        </w:numPr>
      </w:pPr>
      <w:r>
        <w:t xml:space="preserve">The intercept is the predicted outcome when all predictors equal</w:t>
      </w:r>
      <w:r>
        <w:t xml:space="preserve"> </w:t>
      </w:r>
      <w:r>
        <w:t xml:space="preserve">zero</w:t>
      </w:r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t>e</m:t>
          </m:r>
        </m:oMath>
      </m:oMathPara>
    </w:p>
    <w:p>
      <w:pPr>
        <w:pStyle w:val="Compact"/>
        <w:numPr>
          <w:ilvl w:val="0"/>
          <w:numId w:val="1051"/>
        </w:numPr>
      </w:pPr>
      <w:r>
        <w:t xml:space="preserve">Adding other predictors separates out—partials out—the variance</w:t>
      </w:r>
      <w:r>
        <w:t xml:space="preserve"> </w:t>
      </w:r>
      <w:r>
        <w:t xml:space="preserve">associated with each:</w:t>
      </w:r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2</m:t>
              </m:r>
            </m:sub>
          </m:sSub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r>
            <m:t>e</m:t>
          </m:r>
        </m:oMath>
      </m:oMathPara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In the first equation,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fitted intercept: the expected outcome when the predictor equals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zero. That need not describe a real person’s “baseline” unless zero has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 meaningful interpretation.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expected change in the outcome for a one-unit increase in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under a linear specification, and</w:t>
      </w:r>
      <w:r>
        <w:rPr>
          <w:rFonts w:ascii="Carlito" w:hAnsi="Carlito"/>
          <w:sz w:val="19"/>
        </w:rPr>
        <w:t xml:space="preserve"> </w:t>
      </w:r>
      <m:oMath>
        <m:r>
          <m:t>e</m:t>
        </m:r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represents what the model does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not explain for an observation.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When we add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rPr>
          <w:rFonts w:ascii="Carlito" w:hAnsi="Carlito"/>
          <w:sz w:val="19"/>
        </w:rPr>
        <w:t xml:space="preserve">,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interpretation of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changes to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conditional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association, comparing observations with the same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value of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rPr>
          <w:rFonts w:ascii="Carlito" w:hAnsi="Carlito"/>
          <w:sz w:val="19"/>
        </w:rPr>
        <w:t xml:space="preserve">. The predictors may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share explanatory variance, so their individual contributions cannot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always be summed as if they were entirely distinct. If variables have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different units, remember that unstandardized coefficients are expressed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 the outcome’s units per unit of the predictor.</w:t>
      </w:r>
    </w:p>
    <w:bookmarkEnd w:id="33"/>
    <w:bookmarkStart w:id="35" w:name="partialing-out-variance-2"/>
    <w:p>
      <w:pPr>
        <w:pStyle w:val="Heading2"/>
      </w:pPr>
      <w:r>
        <w:t xml:space="preserve">Partialing Out Variance</w:t>
      </w:r>
    </w:p>
    <w:p>
      <w:pPr>
        <w:pStyle w:val="Compact"/>
        <w:numPr>
          <w:ilvl w:val="0"/>
          <w:numId w:val="1052"/>
        </w:numPr>
      </w:pPr>
      <w:r>
        <w:t xml:space="preserve">Error can also be separated</w:t>
      </w:r>
    </w:p>
    <w:p>
      <w:pPr>
        <w:pStyle w:val="Compact"/>
        <w:numPr>
          <w:ilvl w:val="1"/>
          <w:numId w:val="1053"/>
        </w:numPr>
      </w:pPr>
      <w:r>
        <w:t xml:space="preserve">E.g., if we know the sources of those errors (same hospital,</w:t>
      </w:r>
      <w:r>
        <w:t xml:space="preserve"> </w:t>
      </w:r>
      <w:r>
        <w:t xml:space="preserve">neighborhood, etc.)</w:t>
      </w:r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2</m:t>
              </m:r>
            </m:sub>
          </m:sSub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sSub>
            <m:e>
              <m:r>
                <m:t>e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e</m:t>
              </m:r>
            </m:e>
            <m:sub>
              <m:r>
                <m:t>2</m:t>
              </m:r>
            </m:sub>
          </m:sSub>
        </m:oMath>
      </m:oMathPara>
    </w:p>
    <w:p>
      <w:pPr>
        <w:pStyle w:val="Compact"/>
        <w:numPr>
          <w:ilvl w:val="0"/>
          <w:numId w:val="1054"/>
        </w:numPr>
      </w:pPr>
      <w:r>
        <w:t xml:space="preserve">We can also separate out error and effects of predictors over time</w:t>
      </w:r>
    </w:p>
    <w:p>
      <w:pPr>
        <w:pStyle w:val="Compact"/>
        <w:numPr>
          <w:ilvl w:val="1"/>
          <w:numId w:val="1055"/>
        </w:numPr>
      </w:pPr>
      <w:r>
        <w:t xml:space="preserve">Assume that events will be more similar to each other at one time</w:t>
      </w:r>
      <w:r>
        <w:t xml:space="preserve"> </w:t>
      </w:r>
      <w:r>
        <w:t xml:space="preserve">point</w:t>
      </w:r>
    </w:p>
    <w:p>
      <w:pPr>
        <w:pStyle w:val="Compact"/>
        <w:numPr>
          <w:ilvl w:val="1"/>
          <w:numId w:val="1055"/>
        </w:numPr>
      </w:pPr>
      <w:r>
        <w:t xml:space="preserve">And that values</w:t>
      </w:r>
      <w:r>
        <w:t xml:space="preserve"> </w:t>
      </w:r>
      <w:r>
        <w:rPr>
          <w:i/>
          <w:iCs/>
        </w:rPr>
        <w:t xml:space="preserve">within</w:t>
      </w:r>
      <w:r>
        <w:t xml:space="preserve"> </w:t>
      </w:r>
      <w:r>
        <w:t xml:space="preserve">a person will tend to be more</w:t>
      </w:r>
      <w:r>
        <w:t xml:space="preserve"> </w:t>
      </w:r>
      <w:r>
        <w:t xml:space="preserve">similar than between people</w:t>
      </w:r>
    </w:p>
    <w:p>
      <w:pPr>
        <w:pStyle w:val="Compact"/>
        <w:numPr>
          <w:ilvl w:val="0"/>
          <w:numId w:val="1054"/>
        </w:numPr>
      </w:pPr>
      <w:r>
        <w:t xml:space="preserve">Different ways to do this,</w:t>
      </w:r>
    </w:p>
    <w:p>
      <w:pPr>
        <w:pStyle w:val="Compact"/>
        <w:numPr>
          <w:ilvl w:val="1"/>
          <w:numId w:val="1056"/>
        </w:numPr>
      </w:pPr>
      <w:r>
        <w:t xml:space="preserve">But I suggest using</w:t>
      </w:r>
      <w:r>
        <w:t xml:space="preserve"> </w:t>
      </w:r>
      <w:hyperlink r:id="rId34">
        <w:r>
          <w:rPr>
            <w:rStyle w:val="Hyperlink"/>
          </w:rPr>
          <w:t xml:space="preserve">multilevel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models of change</w:t>
        </w:r>
      </w:hyperlink>
      <w:r>
        <w:t xml:space="preserve"> </w:t>
      </w:r>
      <w:r>
        <w:t xml:space="preserve">for most longitudinal analyses (more later)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Repeated observations from the same hospital or patient create levels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of variation. For example, a multilevel formulation could include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hospital-specific random intercept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u</m:t>
            </m:r>
          </m:e>
          <m:sub>
            <m:r>
              <m:t>j</m:t>
            </m:r>
          </m:sub>
        </m:sSub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an individual-level residual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  <m:r>
              <m:t>j</m:t>
            </m:r>
          </m:sub>
        </m:sSub>
      </m:oMath>
      <w:r>
        <w:rPr>
          <w:rFonts w:ascii="Carlito" w:hAnsi="Carlito"/>
          <w:sz w:val="19"/>
        </w:rPr>
        <w:t xml:space="preserve">:</w:t>
      </w:r>
      <w:r>
        <w:rPr>
          <w:rFonts w:ascii="Carlito" w:hAnsi="Carlito"/>
          <w:sz w:val="19"/>
        </w:rP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j</m:t>
            </m:r>
          </m:sub>
        </m:sSub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  <m:r>
              <m:t>j</m:t>
            </m:r>
          </m:sub>
        </m:sSub>
      </m:oMath>
      <w:r>
        <w:rPr>
          <w:rFonts w:ascii="Carlito" w:hAnsi="Carlito"/>
          <w:sz w:val="19"/>
        </w:rPr>
        <w:t xml:space="preserve">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These are distinct components with specified levels and statistical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assumptions; simply writing two errors, without saying what they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represent, is not yet a complete model.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For longitudinal data, repeated outcomes within a person can be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correlated, and we may allow both starting values and rates of change to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vary. If time is a predictor, a model may include a fixed effect of time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and patient-specific random intercepts or slopes. Multilevel models are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often suitable, but generalized estimating equations or other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repeated-measures approaches may be preferable for some questions.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Choose the approach to match the estimand and data structure.</w:t>
      </w:r>
    </w:p>
    <w:bookmarkEnd w:id="35"/>
    <w:bookmarkEnd w:id="36"/>
    <w:bookmarkStart w:id="40" w:name="combining-similar-sources-of-variance"/>
    <w:p>
      <w:pPr>
        <w:pStyle w:val="Heading1"/>
      </w:pPr>
      <w:r>
        <w:t xml:space="preserve">Combining Similar Sources of Variance</w:t>
      </w:r>
    </w:p>
    <w:bookmarkStart w:id="38" w:name="common-sources-of-variance"/>
    <w:p>
      <w:pPr>
        <w:pStyle w:val="Heading2"/>
      </w:pPr>
      <w:r>
        <w:t xml:space="preserve">Common Sources of Variance</w:t>
      </w:r>
    </w:p>
    <w:p>
      <w:pPr>
        <w:pStyle w:val="Compact"/>
        <w:numPr>
          <w:ilvl w:val="0"/>
          <w:numId w:val="1057"/>
        </w:numPr>
      </w:pPr>
      <w:r>
        <w:t xml:space="preserve">Similar predictors may share too much variance</w:t>
      </w:r>
    </w:p>
    <w:p>
      <w:pPr>
        <w:pStyle w:val="Compact"/>
        <w:numPr>
          <w:ilvl w:val="1"/>
          <w:numId w:val="1058"/>
        </w:numPr>
      </w:pPr>
      <w:r>
        <w:t xml:space="preserve">If left un-addressed, can lead to “</w:t>
      </w:r>
      <w:hyperlink r:id="rId37">
        <w:r>
          <w:rPr>
            <w:rStyle w:val="Hyperlink"/>
          </w:rPr>
          <w:t xml:space="preserve">multicollinearity</w:t>
        </w:r>
      </w:hyperlink>
      <w:r>
        <w:t xml:space="preserve">”</w:t>
      </w:r>
    </w:p>
    <w:p>
      <w:pPr>
        <w:pStyle w:val="Compact"/>
        <w:numPr>
          <w:ilvl w:val="1"/>
          <w:numId w:val="1058"/>
        </w:numPr>
      </w:pPr>
      <w:r>
        <w:t xml:space="preserve">Which leads to unstable models terms</w:t>
      </w:r>
    </w:p>
    <w:p>
      <w:pPr>
        <w:pStyle w:val="Compact"/>
        <w:numPr>
          <w:ilvl w:val="2"/>
          <w:numId w:val="1059"/>
        </w:numPr>
      </w:pPr>
      <w:r>
        <w:t xml:space="preserve">E.g., terms will flip from being significant to not &amp; back</w:t>
      </w:r>
      <w:r>
        <w:t xml:space="preserve"> </w:t>
      </w:r>
      <w:r>
        <w:t xml:space="preserve">depending on what other terms are added to the model</w:t>
      </w:r>
    </w:p>
    <w:p>
      <w:pPr>
        <w:pStyle w:val="Compact"/>
        <w:numPr>
          <w:ilvl w:val="0"/>
          <w:numId w:val="1057"/>
        </w:numPr>
      </w:pPr>
      <w:r>
        <w:t xml:space="preserve">Usually addressed by removing one of the multicollinear terms</w:t>
      </w:r>
    </w:p>
    <w:p>
      <w:pPr>
        <w:pStyle w:val="Compact"/>
        <w:numPr>
          <w:ilvl w:val="0"/>
          <w:numId w:val="1060"/>
        </w:numPr>
      </w:pPr>
      <w:r>
        <w:t xml:space="preserve">But we can also combine or group those variables…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Multicollinearity is chiefly a problem of separating associations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among predictors that carry overlapping information. If two predictors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are highly correlated, a small change in the sample or adjustment set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can alter their individual coefficients, standard errors, or</w:t>
      </w:r>
      <w:r>
        <w:rPr>
          <w:rFonts w:ascii="Carlito" w:hAnsi="Carlito"/>
          <w:sz w:val="19"/>
        </w:rPr>
        <w:t xml:space="preserve"> </w:t>
      </w:r>
      <m:oMath>
        <m:r>
          <m:t>p</m:t>
        </m:r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values, even when their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joint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contribution is stable.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We should not automatically remove one variable. First consider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substantive question, examine the correlation matrix and variance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inflation factors, and distinguish problems with interpreting individual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coefficients from problems with prediction. If two measures are intended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to represent the same construct, a defensible summary score,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latent-variable model, or a prespecified composite may be more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informative than mechanically deleting one.</w:t>
      </w:r>
    </w:p>
    <w:bookmarkEnd w:id="38"/>
    <w:bookmarkStart w:id="39" w:name="combining-sources-of-variance-cont."/>
    <w:p>
      <w:pPr>
        <w:pStyle w:val="Heading2"/>
      </w:pPr>
      <w:r>
        <w:t xml:space="preserve">Combining Sources of Variance (cont.)</w:t>
      </w:r>
    </w:p>
    <w:p>
      <w:pPr>
        <w:pStyle w:val="Compact"/>
        <w:numPr>
          <w:ilvl w:val="0"/>
          <w:numId w:val="1061"/>
        </w:numPr>
      </w:pPr>
      <w:r>
        <w:t xml:space="preserve">We do this all the time, in fact</w:t>
      </w:r>
    </w:p>
    <w:p>
      <w:pPr>
        <w:pStyle w:val="Compact"/>
        <w:numPr>
          <w:ilvl w:val="1"/>
          <w:numId w:val="1062"/>
        </w:numPr>
      </w:pPr>
      <w:r>
        <w:t xml:space="preserve">Adding up responses to items on the same survey</w:t>
      </w:r>
    </w:p>
    <w:p>
      <w:pPr>
        <w:pStyle w:val="Compact"/>
        <w:numPr>
          <w:ilvl w:val="1"/>
          <w:numId w:val="1062"/>
        </w:numPr>
      </w:pPr>
      <w:r>
        <w:t xml:space="preserve">Taking the average of a results from a blood draw</w:t>
      </w:r>
    </w:p>
    <w:p>
      <w:pPr>
        <w:pStyle w:val="Compact"/>
        <w:numPr>
          <w:ilvl w:val="0"/>
          <w:numId w:val="1063"/>
        </w:numPr>
      </w:pPr>
      <w:r>
        <w:t xml:space="preserve">But what if we know two variables are related, but not really easily</w:t>
      </w:r>
      <w:r>
        <w:t xml:space="preserve"> </w:t>
      </w:r>
      <w:r>
        <w:t xml:space="preserve">combined?</w:t>
      </w:r>
    </w:p>
    <w:p>
      <w:pPr>
        <w:pStyle w:val="Compact"/>
        <w:numPr>
          <w:ilvl w:val="1"/>
          <w:numId w:val="1064"/>
        </w:numPr>
      </w:pPr>
      <w:r>
        <w:t xml:space="preserve">E.g., distance to fresh-produce retailers and meals skipped because</w:t>
      </w:r>
      <w:r>
        <w:t xml:space="preserve"> </w:t>
      </w:r>
      <w:r>
        <w:t xml:space="preserve">of insufficient money</w:t>
      </w:r>
    </w:p>
    <w:p>
      <w:pPr>
        <w:pStyle w:val="Compact"/>
        <w:numPr>
          <w:ilvl w:val="2"/>
          <w:numId w:val="1065"/>
        </w:numPr>
      </w:pPr>
      <w:r>
        <w:t xml:space="preserve">A mean distance of 2 km + 3 days of skipped meals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 </w:t>
      </w:r>
      <w:r>
        <w:t xml:space="preserve">a meaningful score of 5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Combining variables is reasonable when we have a substantive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measurement-based argument for doing so. For survey items, we should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check that they are coded in the same direction, represent a coherent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construct, and have sufficient reliability; averaging unrelated items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may hide meaningful differences. Repeated measurements of the same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biological quantity can sometimes be averaged to improve precision, but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systematic shifts or clinically distinct measurements should not be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collapsed without justification.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Distance to retailers selling fresh fruits and vegetables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skipping meals because of insufficient money are quite different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observations. The first is a geographic measure of potential access,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expressed here as the mean distance in kilometers to the three nearest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fresh-produce retailers; the second is a count of days on which someone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skipped meals. Adding distances to counts has no interpretable meaning.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Even standardizing both variables would not make them interchangeable 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establish that they measure a single construct.</w:t>
      </w:r>
    </w:p>
    <w:bookmarkEnd w:id="39"/>
    <w:bookmarkEnd w:id="40"/>
    <w:bookmarkStart w:id="46" w:name="observable-and-latent-variables"/>
    <w:p>
      <w:pPr>
        <w:pStyle w:val="Heading1"/>
      </w:pPr>
      <w:r>
        <w:t xml:space="preserve">Observable and Latent Variables</w:t>
      </w:r>
    </w:p>
    <w:bookmarkStart w:id="41" w:name="observable-and-latent-variables-1"/>
    <w:p>
      <w:pPr>
        <w:pStyle w:val="Heading2"/>
      </w:pPr>
      <w:r>
        <w:t xml:space="preserve">Observable and Latent Variables</w:t>
      </w:r>
    </w:p>
    <w:p>
      <w:pPr>
        <w:pStyle w:val="Compact"/>
        <w:numPr>
          <w:ilvl w:val="0"/>
          <w:numId w:val="1066"/>
        </w:numPr>
      </w:pPr>
      <w:r>
        <w:t xml:space="preserve">Some Things We Can See…</w:t>
      </w:r>
    </w:p>
    <w:p>
      <w:pPr>
        <w:pStyle w:val="Compact"/>
        <w:numPr>
          <w:ilvl w:val="1"/>
          <w:numId w:val="1067"/>
        </w:numPr>
      </w:pPr>
      <w:r>
        <w:t xml:space="preserve">Distance to fresh-produce retailers &amp; skipped meals</w:t>
      </w:r>
    </w:p>
    <w:p>
      <w:pPr>
        <w:pStyle w:val="Compact"/>
        <w:numPr>
          <w:ilvl w:val="1"/>
          <w:numId w:val="1067"/>
        </w:numPr>
      </w:pPr>
      <w:r>
        <w:t xml:space="preserve">Blood pressure &amp; adipose tissue</w:t>
      </w:r>
    </w:p>
    <w:p>
      <w:pPr>
        <w:pStyle w:val="Compact"/>
        <w:numPr>
          <w:ilvl w:val="1"/>
          <w:numId w:val="1067"/>
        </w:numPr>
      </w:pPr>
      <w:r>
        <w:t xml:space="preserve">Smiles and cortisol levels</w:t>
      </w:r>
    </w:p>
    <w:p>
      <w:pPr>
        <w:pStyle w:val="Compact"/>
        <w:numPr>
          <w:ilvl w:val="0"/>
          <w:numId w:val="1068"/>
        </w:numPr>
      </w:pPr>
      <w:r>
        <w:t xml:space="preserve">Some Things We Can’t See…</w:t>
      </w:r>
    </w:p>
    <w:p>
      <w:pPr>
        <w:pStyle w:val="Compact"/>
        <w:numPr>
          <w:ilvl w:val="1"/>
          <w:numId w:val="1069"/>
        </w:numPr>
      </w:pPr>
      <w:r>
        <w:t xml:space="preserve">“Food insecurity”</w:t>
      </w:r>
    </w:p>
    <w:p>
      <w:pPr>
        <w:pStyle w:val="Compact"/>
        <w:numPr>
          <w:ilvl w:val="1"/>
          <w:numId w:val="1069"/>
        </w:numPr>
      </w:pPr>
      <w:r>
        <w:t xml:space="preserve">“Health”</w:t>
      </w:r>
    </w:p>
    <w:p>
      <w:pPr>
        <w:pStyle w:val="Compact"/>
        <w:numPr>
          <w:ilvl w:val="1"/>
          <w:numId w:val="1069"/>
        </w:numPr>
      </w:pPr>
      <w:r>
        <w:t xml:space="preserve">“Stress”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An observed variable is something we have actually recorded, even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when the measurement is imperfect. A latent construct is inferred from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set of measures and a theoretical account of how they relate. Blood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pressure is measured with an instrument; general health or perceived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stress cannot be captured completely by one reading.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Latent does not mean imaginary, nor does observed mean perfectly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measured. A study must define what each indicator records, on what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scale, and why it should reflect or contribute to the underlying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construct. Validity is a question about the interpretation and intended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use of scores, not something a statistical model can establish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automatically.</w:t>
      </w:r>
    </w:p>
    <w:bookmarkEnd w:id="41"/>
    <w:bookmarkStart w:id="45" w:name="observable-and-latent-variables-cont."/>
    <w:p>
      <w:pPr>
        <w:pStyle w:val="Heading2"/>
      </w:pPr>
      <w:r>
        <w:t xml:space="preserve">Observable and Latent Variables (cont.)</w:t>
      </w:r>
    </w:p>
    <w:p>
      <w:pPr>
        <w:pStyle w:val="Compact"/>
        <w:numPr>
          <w:ilvl w:val="0"/>
          <w:numId w:val="1070"/>
        </w:numPr>
      </w:pPr>
      <w:r>
        <w:t xml:space="preserve">Things we can observe empirically are sometimes called, well,</w:t>
      </w:r>
      <w:r>
        <w:t xml:space="preserve"> </w:t>
      </w:r>
      <w:r>
        <w:rPr>
          <w:b/>
          <w:bCs/>
        </w:rPr>
        <w:t xml:space="preserve">observable</w:t>
      </w:r>
    </w:p>
    <w:p>
      <w:pPr>
        <w:pStyle w:val="Compact"/>
        <w:numPr>
          <w:ilvl w:val="0"/>
          <w:numId w:val="1070"/>
        </w:numPr>
      </w:pPr>
      <w:r>
        <w:t xml:space="preserve">While underlying constructs that help explain them may be</w:t>
      </w:r>
      <w:r>
        <w:t xml:space="preserve"> </w:t>
      </w:r>
      <w:r>
        <w:rPr>
          <w:b/>
          <w:bCs/>
        </w:rPr>
        <w:t xml:space="preserve">latent</w:t>
      </w:r>
    </w:p>
    <w:p>
      <w:pPr>
        <w:pStyle w:val="CaptionedFigure"/>
      </w:pPr>
      <w:r>
        <w:drawing>
          <wp:inline>
            <wp:extent cx="5334000" cy="630743"/>
            <wp:effectExtent b="0" l="0" r="0" t="0"/>
            <wp:docPr descr="Diagram: distance to fresh-produce retailers influences food insecurity, which may influence skipped meals" title="" id="43" name="Picture"/>
            <a:graphic>
              <a:graphicData uri="http://schemas.openxmlformats.org/drawingml/2006/picture">
                <pic:pic>
                  <pic:nvPicPr>
                    <pic:cNvPr descr="/mnt/data/models_final_handout_build/food_insecurity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0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Conceptual pathway relating food access, food insecurity, and skipped meals.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Food insecurity is a social determinant of health that cannot be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completely captured with one measurement. The two rectangles show quite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different kinds of observed variables: the mean distance in kilometers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to the three nearest retailers offering fresh fruits and vegetables,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number of days in the past 30 on which a person skipped meals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because of insufficient money. The former concerns the local food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environment; the latter concerns an experience of material hardship.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Distance should ideally be measured along accessible travel routes, with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an explicit definition of which retailers qualify. Distance alone says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little about affordability, opening hours, transportation, or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quality of available food.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Notice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b/>
          <w:bCs/>
          <w:sz w:val="19"/>
        </w:rPr>
        <w:t xml:space="preserve">direction of the arrows</w:t>
      </w:r>
      <w:r>
        <w:rPr>
          <w:rFonts w:ascii="Carlito" w:hAnsi="Carlito"/>
          <w:sz w:val="19"/>
        </w:rPr>
        <w:t xml:space="preserve">. Greater distance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may contribute to difficulties accessing food, but food insecurity does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not cause a retailer to be farther away. By contrast, skipping meals for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financial reasons may be a consequence of food insecurity. The diagram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 therefore a simplified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conceptual pathway</w:t>
      </w:r>
      <w:r>
        <w:rPr>
          <w:rFonts w:ascii="Carlito" w:hAnsi="Carlito"/>
          <w:sz w:val="19"/>
        </w:rPr>
        <w:t xml:space="preserve">, not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two-indicator reflective measurement model. Neither arrow proves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causality. An estimable latent-variable model would require an explicit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measurement specification and usually additional validated indicators 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identifying constraints.</w:t>
      </w:r>
    </w:p>
    <w:bookmarkEnd w:id="45"/>
    <w:bookmarkEnd w:id="46"/>
    <w:bookmarkStart w:id="54" w:name="model-testing"/>
    <w:p>
      <w:pPr>
        <w:pStyle w:val="Heading1"/>
      </w:pPr>
      <w:r>
        <w:t xml:space="preserve">Model Testing</w:t>
      </w:r>
    </w:p>
    <w:bookmarkStart w:id="47" w:name="model-fit"/>
    <w:p>
      <w:pPr>
        <w:pStyle w:val="Heading2"/>
      </w:pPr>
      <w:r>
        <w:t xml:space="preserve">Model Fit</w:t>
      </w:r>
    </w:p>
    <w:p>
      <w:pPr>
        <w:pStyle w:val="Compact"/>
        <w:numPr>
          <w:ilvl w:val="0"/>
          <w:numId w:val="1071"/>
        </w:numPr>
      </w:pPr>
      <w:r>
        <w:t xml:space="preserve">We can enter theoretically related predictors as a</w:t>
      </w:r>
      <w:r>
        <w:t xml:space="preserve"> </w:t>
      </w:r>
      <w:r>
        <w:rPr>
          <w:b/>
          <w:bCs/>
        </w:rPr>
        <w:t xml:space="preserve">block</w:t>
      </w:r>
    </w:p>
    <w:p>
      <w:pPr>
        <w:pStyle w:val="Compact"/>
        <w:numPr>
          <w:ilvl w:val="1"/>
          <w:numId w:val="1072"/>
        </w:numPr>
      </w:pPr>
      <w:r>
        <w:t xml:space="preserve">Reduced model: baseline predictors</w:t>
      </w:r>
    </w:p>
    <w:p>
      <w:pPr>
        <w:pStyle w:val="Compact"/>
        <w:numPr>
          <w:ilvl w:val="1"/>
          <w:numId w:val="1072"/>
        </w:numPr>
      </w:pPr>
      <w:r>
        <w:t xml:space="preserve">Full model: baseline predictors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new</w:t>
      </w:r>
      <w:r>
        <w:t xml:space="preserve"> </w:t>
      </w:r>
      <w:r>
        <w:t xml:space="preserve">block</w:t>
      </w:r>
    </w:p>
    <w:p>
      <w:pPr>
        <w:pStyle w:val="Compact"/>
        <w:numPr>
          <w:ilvl w:val="0"/>
          <w:numId w:val="1073"/>
        </w:numPr>
      </w:pPr>
      <w:r>
        <w:t xml:space="preserve">Compare explained variance using the</w:t>
      </w:r>
      <w:r>
        <w:t xml:space="preserve"> </w:t>
      </w:r>
      <w:r>
        <w:rPr>
          <w:b/>
          <w:bCs/>
        </w:rPr>
        <w:t xml:space="preserve">same</w:t>
      </w:r>
      <w:r>
        <w:rPr>
          <w:b/>
          <w:bCs/>
        </w:rPr>
        <w:t xml:space="preserve"> </w:t>
      </w:r>
      <w:r>
        <w:rPr>
          <w:b/>
          <w:bCs/>
        </w:rPr>
        <w:t xml:space="preserve">participants</w:t>
      </w:r>
      <w:r>
        <w:t xml:space="preserve">:</w:t>
      </w:r>
    </w:p>
    <w:p>
      <w:pPr>
        <w:pStyle w:val="FirstParagraph"/>
      </w:pPr>
      <m:oMathPara>
        <m:oMathParaPr>
          <m:jc m:val="center"/>
        </m:oMathParaPr>
        <m:oMath>
          <m:r>
            <m:t>Δ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bSup>
            <m:e>
              <m:r>
                <m:t>R</m:t>
              </m:r>
            </m:e>
            <m:sub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l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−</m:t>
          </m:r>
          <m:sSubSup>
            <m:e>
              <m:r>
                <m:t>R</m:t>
              </m:r>
            </m:e>
            <m:sub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d</m:t>
              </m:r>
            </m:sub>
            <m:sup>
              <m:r>
                <m:t>2</m:t>
              </m:r>
            </m:sup>
          </m:sSubSup>
        </m:oMath>
      </m:oMathPara>
    </w:p>
    <w:p>
      <w:pPr>
        <w:pStyle w:val="Compact"/>
        <w:numPr>
          <w:ilvl w:val="0"/>
          <w:numId w:val="1074"/>
        </w:numPr>
      </w:pPr>
      <w:r>
        <w:t xml:space="preserve">In ordinary nested linear regression:</w:t>
      </w:r>
    </w:p>
    <w:p>
      <w:pPr>
        <w:pStyle w:val="Compact"/>
        <w:numPr>
          <w:ilvl w:val="1"/>
          <w:numId w:val="1075"/>
        </w:numPr>
      </w:pPr>
      <m:oMath>
        <m:r>
          <m:t>Δ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describes the added</w:t>
      </w:r>
      <w:r>
        <w:t xml:space="preserve"> </w:t>
      </w:r>
      <w:r>
        <w:t xml:space="preserve">explained variance</w:t>
      </w:r>
    </w:p>
    <w:p>
      <w:pPr>
        <w:pStyle w:val="Compact"/>
        <w:numPr>
          <w:ilvl w:val="1"/>
          <w:numId w:val="107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partial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test</w:t>
      </w:r>
      <w:r>
        <w:t xml:space="preserve"> </w:t>
      </w:r>
      <w:r>
        <w:t xml:space="preserve">can test whether the block improves fit</w:t>
      </w:r>
    </w:p>
    <w:p>
      <w:pPr>
        <w:pStyle w:val="Compact"/>
        <w:numPr>
          <w:ilvl w:val="1"/>
          <w:numId w:val="1075"/>
        </w:numPr>
      </w:pPr>
      <w:r>
        <w:t xml:space="preserve">Improvement does not, by itself, establish causation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Adding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block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of theoretically related predictors is often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called hierarchical or blockwise regression. Fit a reduced model with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baseline predictors, then a full model that adds the prespecified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block, using the same participants in each comparison. The question 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whether the additional block improves prediction or fit sufficiently to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justify its complexity.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equations displayed for</w:t>
      </w:r>
      <w:r>
        <w:rPr>
          <w:rFonts w:ascii="Carlito" w:hAnsi="Carlito"/>
          <w:sz w:val="19"/>
        </w:rP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should be read as shorthand for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i/>
          <w:iCs/>
          <w:sz w:val="19"/>
        </w:rPr>
        <w:t xml:space="preserve">models from which</w:t>
      </w:r>
      <w:r>
        <w:rPr>
          <w:rFonts w:ascii="Carlito" w:hAnsi="Carlito"/>
          <w:sz w:val="19"/>
        </w:rP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 calculated;</w:t>
      </w:r>
      <w:r>
        <w:rPr>
          <w:rFonts w:ascii="Carlito" w:hAnsi="Carlito"/>
          <w:sz w:val="19"/>
        </w:rP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itself is a number, not a regression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equation. If the full model contains everything in the reduced model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plus the new block, the incremental explained variance is</w:t>
      </w:r>
      <w:r>
        <w:rPr>
          <w:rFonts w:ascii="Carlito" w:hAnsi="Carlito"/>
          <w:sz w:val="19"/>
        </w:rPr>
        <w:t xml:space="preserve"> </w:t>
      </w:r>
      <m:oMath>
        <m:r>
          <m:t>Δ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bSup>
          <m:e>
            <m:r>
              <m:t>R</m:t>
            </m:r>
          </m:e>
          <m:sub>
            <m:r>
              <m:rPr>
                <m:nor/>
                <m:sty m:val="p"/>
              </m:rPr>
              <m:t>full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sSubSup>
          <m:e>
            <m:r>
              <m:t>R</m:t>
            </m:r>
          </m:e>
          <m:sub>
            <m:r>
              <m:rPr>
                <m:nor/>
                <m:sty m:val="p"/>
              </m:rPr>
              <m:t>reduced</m:t>
            </m:r>
          </m:sub>
          <m:sup>
            <m:r>
              <m:t>2</m:t>
            </m:r>
          </m:sup>
        </m:sSubSup>
      </m:oMath>
      <w:r>
        <w:rPr>
          <w:rFonts w:ascii="Carlito" w:hAnsi="Carlito"/>
          <w:sz w:val="19"/>
        </w:rPr>
        <w:t xml:space="preserve">, which 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nonnegative in ordinary least squares on the same data. A nested-model</w:t>
      </w:r>
      <w:r>
        <w:rPr>
          <w:rFonts w:ascii="Carlito" w:hAnsi="Carlito"/>
          <w:sz w:val="19"/>
        </w:rPr>
        <w:t xml:space="preserve"> </w:t>
      </w:r>
      <m:oMath>
        <m:r>
          <m:t>F</m:t>
        </m:r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test can assess whether that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increase is larger than expected from sampling variation.</w:t>
      </w:r>
    </w:p>
    <w:bookmarkEnd w:id="47"/>
    <w:bookmarkStart w:id="49" w:name="model-selection-beyond-r-2"/>
    <w:p>
      <w:pPr>
        <w:pStyle w:val="Heading2"/>
      </w:pPr>
      <w:r>
        <w:t xml:space="preserve">Model Selection Beyond R 2</w:t>
      </w:r>
    </w:p>
    <w:p>
      <w:pPr>
        <w:pStyle w:val="Compact"/>
        <w:numPr>
          <w:ilvl w:val="0"/>
          <w:numId w:val="1076"/>
        </w:numPr>
      </w:pPr>
      <w:r>
        <w:t xml:space="preserve">For models fitted with a comparable likelihood, we can use</w:t>
      </w:r>
      <w:r>
        <w:t xml:space="preserve"> </w:t>
      </w:r>
      <w:r>
        <w:rPr>
          <w:b/>
          <w:bCs/>
        </w:rPr>
        <w:t xml:space="preserve">information criteria</w:t>
      </w:r>
    </w:p>
    <w:p>
      <w:pPr>
        <w:pStyle w:val="Compact"/>
        <w:numPr>
          <w:ilvl w:val="1"/>
          <w:numId w:val="1077"/>
        </w:numPr>
      </w:pPr>
      <w:r>
        <w:t xml:space="preserve">Especially useful when candidate models are not nested</w:t>
      </w:r>
    </w:p>
    <w:p>
      <w:pPr>
        <w:pStyle w:val="Compact"/>
        <w:numPr>
          <w:ilvl w:val="1"/>
          <w:numId w:val="1077"/>
        </w:numPr>
      </w:pPr>
      <w:r>
        <w:rPr>
          <w:b/>
          <w:bCs/>
        </w:rPr>
        <w:t xml:space="preserve">Lower values</w:t>
      </w:r>
      <w:r>
        <w:t xml:space="preserve"> </w:t>
      </w:r>
      <w:r>
        <w:t xml:space="preserve">are preferred among the models</w:t>
      </w:r>
      <w:r>
        <w:t xml:space="preserve"> </w:t>
      </w:r>
      <w:r>
        <w:t xml:space="preserve">compared</w:t>
      </w:r>
    </w:p>
    <w:p>
      <w:pPr>
        <w:pStyle w:val="Compact"/>
        <w:numPr>
          <w:ilvl w:val="0"/>
          <w:numId w:val="1078"/>
        </w:numPr>
      </w:pPr>
      <w:r>
        <w:t xml:space="preserve">Two common criteria:</w:t>
      </w:r>
    </w:p>
    <w:p>
      <w:pPr>
        <w:pStyle w:val="Compact"/>
        <w:numPr>
          <w:ilvl w:val="1"/>
          <w:numId w:val="1079"/>
        </w:numPr>
      </w:pPr>
      <w:r>
        <w:t xml:space="preserve">Akaike Information Criterion (</w:t>
      </w:r>
      <w:hyperlink r:id="rId48">
        <w:r>
          <w:rPr>
            <w:rStyle w:val="Hyperlink"/>
          </w:rPr>
          <w:t xml:space="preserve">AIC</w:t>
        </w:r>
      </w:hyperlink>
      <w:r>
        <w:t xml:space="preserve">)</w:t>
      </w:r>
    </w:p>
    <w:p>
      <w:pPr>
        <w:pStyle w:val="Compact"/>
        <w:numPr>
          <w:ilvl w:val="1"/>
          <w:numId w:val="1079"/>
        </w:numPr>
      </w:pPr>
      <w:r>
        <w:t xml:space="preserve">Bayesian Information Criterion (BIC)</w:t>
      </w:r>
    </w:p>
    <w:p>
      <w:pPr>
        <w:pStyle w:val="Compact"/>
        <w:numPr>
          <w:ilvl w:val="0"/>
          <w:numId w:val="1078"/>
        </w:numPr>
      </w:pPr>
      <w:r>
        <w:t xml:space="preserve">Both penalize additional parameters</w:t>
      </w:r>
    </w:p>
    <w:p>
      <w:pPr>
        <w:pStyle w:val="Compact"/>
        <w:numPr>
          <w:ilvl w:val="1"/>
          <w:numId w:val="1080"/>
        </w:numPr>
      </w:pPr>
      <w:r>
        <w:t xml:space="preserve">BIC generally penalizes complexity more strongly in larger</w:t>
      </w:r>
      <w:r>
        <w:t xml:space="preserve"> </w:t>
      </w:r>
      <w:r>
        <w:t xml:space="preserve">samples</w:t>
      </w:r>
    </w:p>
    <w:p>
      <w:pPr>
        <w:pStyle w:val="Compact"/>
        <w:numPr>
          <w:ilvl w:val="1"/>
          <w:numId w:val="1080"/>
        </w:numPr>
      </w:pPr>
      <w:r>
        <w:t xml:space="preserve">Neither provides a</w:t>
      </w:r>
      <w:r>
        <w:t xml:space="preserve"> </w:t>
      </w:r>
      <w:r>
        <w:rPr>
          <w:i/>
          <w:iCs/>
        </w:rPr>
        <w:t xml:space="preserve">p</w:t>
      </w:r>
      <w:r>
        <w:t xml:space="preserve">-value or replaces diagnostics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AIC and BIC help us compare candidate models by balancing fit to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observed data against the number of estimated parameters. They are based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on a likelihood (or another explicitly compatible likelihood-derived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quantity). Compare models fitted to the same outcome and observations,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with comparable likelihoods and estimation conventions; a lower value 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favored.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Ordinary least squares slopes are also maximum-likelihood slopes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under the usual independent, normally distributed, constant-variance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error model. Maximum likelihood is not inherently “more robust” than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least squares; both inherit assumptions from the model being fit. BIC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uses a stronger complexity penalty than AIC for sufficiently large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samples, but the choice between them should follow whether prediction,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explanatory model selection, or another inferential goal is most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important. Neither criterion is a conventional</w:t>
      </w:r>
      <w:r>
        <w:rPr>
          <w:rFonts w:ascii="Carlito" w:hAnsi="Carlito"/>
          <w:sz w:val="19"/>
        </w:rPr>
        <w:t xml:space="preserve"> </w:t>
      </w:r>
      <m:oMath>
        <m:r>
          <m:t>p</m:t>
        </m:r>
      </m:oMath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value.</w:t>
      </w:r>
    </w:p>
    <w:bookmarkEnd w:id="49"/>
    <w:bookmarkStart w:id="50" w:name="model-testing-cont."/>
    <w:p>
      <w:pPr>
        <w:pStyle w:val="Heading2"/>
      </w:pPr>
      <w:r>
        <w:t xml:space="preserve">Model Testing (cont.)</w:t>
      </w:r>
    </w:p>
    <w:p>
      <w:pPr>
        <w:pStyle w:val="Compact"/>
        <w:numPr>
          <w:ilvl w:val="0"/>
          <w:numId w:val="108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-2 log likelihood (-2</w:t>
      </w:r>
      <w:r>
        <w:rPr>
          <w:b/>
          <w:bCs/>
          <w:i/>
          <w:iCs/>
        </w:rPr>
        <w:t xml:space="preserve">LL</w:t>
      </w:r>
      <w:r>
        <w:rPr>
          <w:b/>
          <w:bCs/>
        </w:rPr>
        <w:t xml:space="preserve">)</w:t>
      </w:r>
      <w:r>
        <w:t xml:space="preserve"> </w:t>
      </w:r>
      <w:r>
        <w:t xml:space="preserve">is a measure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mis</w:t>
      </w:r>
      <w:r>
        <w:t xml:space="preserve">fit</w:t>
      </w:r>
    </w:p>
    <w:p>
      <w:pPr>
        <w:pStyle w:val="Compact"/>
        <w:numPr>
          <w:ilvl w:val="1"/>
          <w:numId w:val="1082"/>
        </w:numPr>
      </w:pPr>
      <w:r>
        <w:t xml:space="preserve">So larger numbers indicate poorer fit</w:t>
      </w:r>
    </w:p>
    <w:p>
      <w:pPr>
        <w:pStyle w:val="Compact"/>
        <w:numPr>
          <w:ilvl w:val="0"/>
          <w:numId w:val="1083"/>
        </w:numPr>
      </w:pPr>
      <w:r>
        <w:t xml:space="preserve">Thus want to see that the model with the “block” of interest has a</w:t>
      </w:r>
      <w:r>
        <w:t xml:space="preserve"> </w:t>
      </w:r>
      <w:r>
        <w:t xml:space="preserve">smaller -2</w:t>
      </w:r>
      <w:r>
        <w:rPr>
          <w:i/>
          <w:iCs/>
        </w:rPr>
        <w:t xml:space="preserve">LL</w:t>
      </w:r>
    </w:p>
    <w:p>
      <w:pPr>
        <w:pStyle w:val="Compact"/>
        <w:numPr>
          <w:ilvl w:val="1"/>
          <w:numId w:val="1084"/>
        </w:numPr>
      </w:pPr>
      <w:r>
        <w:t xml:space="preserve">I.e.: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Improvement in Model Fit</m:t>
          </m:r>
          <m:r>
            <m:rPr>
              <m:sty m:val="p"/>
            </m:rPr>
            <m:t>=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ℓ</m:t>
                  </m:r>
                </m:e>
              </m:d>
            </m:e>
            <m:sub>
              <m:r>
                <m:rPr>
                  <m:nor/>
                  <m:sty m:val="p"/>
                </m:rPr>
                <m:t>Model without
Block</m:t>
              </m:r>
            </m:sub>
          </m:sSub>
          <m:r>
            <m:rPr>
              <m:sty m:val="p"/>
            </m:rPr>
            <m:t>−</m:t>
          </m:r>
          <m:sSub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ℓ</m:t>
                  </m:r>
                </m:e>
              </m:d>
            </m:e>
            <m:sub>
              <m:r>
                <m:rPr>
                  <m:nor/>
                  <m:sty m:val="p"/>
                </m:rPr>
                <m:t>Model with Block</m:t>
              </m:r>
            </m:sub>
          </m:sSub>
        </m:oMath>
      </m:oMathPara>
    </w:p>
    <w:p>
      <w:pPr>
        <w:pStyle w:val="Compact"/>
        <w:numPr>
          <w:ilvl w:val="0"/>
          <w:numId w:val="1085"/>
        </w:numPr>
      </w:pPr>
      <w:r>
        <w:t xml:space="preserve">For example, if the reduced model has -2</w:t>
      </w:r>
      <w:r>
        <w:rPr>
          <w:i/>
          <w:iCs/>
        </w:rPr>
        <w:t xml:space="preserve">LL</w:t>
      </w:r>
      <w:r>
        <w:t xml:space="preserve"> </w:t>
      </w:r>
      <w:r>
        <w:t xml:space="preserve">= 2010 and the</w:t>
      </w:r>
      <w:r>
        <w:t xml:space="preserve"> </w:t>
      </w:r>
      <w:r>
        <w:t xml:space="preserve">full model -2</w:t>
      </w:r>
      <w:r>
        <w:rPr>
          <w:i/>
          <w:iCs/>
        </w:rPr>
        <w:t xml:space="preserve">LL</w:t>
      </w:r>
      <w:r>
        <w:t xml:space="preserve"> </w:t>
      </w:r>
      <w:r>
        <w:t xml:space="preserve">= 2000: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Improvement in Model Fit</m:t>
          </m:r>
          <m:r>
            <m:rPr>
              <m:sty m:val="p"/>
            </m:rPr>
            <m:t>=</m:t>
          </m:r>
          <m:r>
            <m:t>2010</m:t>
          </m:r>
          <m:r>
            <m:rPr>
              <m:sty m:val="p"/>
            </m:rPr>
            <m:t>−</m:t>
          </m:r>
          <m:r>
            <m:t>2000</m:t>
          </m:r>
          <m:r>
            <m:rPr>
              <m:sty m:val="p"/>
            </m:rPr>
            <m:t>=</m:t>
          </m:r>
          <m:r>
            <m:t>10</m:t>
          </m:r>
        </m:oMath>
      </m:oMathPara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-2 log likelihood is the negative of twice the maximized log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likelihood. Smaller values indicate better fit to the observed data,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when models use the same outcome, observations, and comparable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likelihoods. The numbers 2010 and 2000 are meaningful for their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difference rather than in isolation.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Adding a block of predictors cannot worsen the maximized likelihood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 a properly fitted nested model. Here, the full model improves -2LL by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10 units. Unlike an AIC or BIC difference, this difference does not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already include a penalty for additional parameters. For nested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maximum-likelihood models that meet the likelihood-ratio test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assumptions, this difference can be compared with a chi-square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distribution using the number of added parameters as the test degrees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freedom.</w:t>
      </w:r>
    </w:p>
    <w:bookmarkEnd w:id="50"/>
    <w:bookmarkStart w:id="51" w:name="model-testing-cont.-1"/>
    <w:p>
      <w:pPr>
        <w:pStyle w:val="Heading2"/>
      </w:pPr>
      <w:r>
        <w:t xml:space="preserve">Model Testing (cont.)</w:t>
      </w:r>
    </w:p>
    <w:p>
      <w:pPr>
        <w:pStyle w:val="Compact"/>
        <w:numPr>
          <w:ilvl w:val="0"/>
          <w:numId w:val="1086"/>
        </w:numPr>
      </w:pPr>
      <w:r>
        <w:t xml:space="preserve">For nested models fitted by maximum likelihood to the same data,</w:t>
      </w:r>
    </w:p>
    <w:p>
      <w:pPr>
        <w:pStyle w:val="Compact"/>
        <w:numPr>
          <w:ilvl w:val="1"/>
          <w:numId w:val="1087"/>
        </w:numPr>
      </w:pPr>
      <w:r>
        <w:t xml:space="preserve">Test the -2</w:t>
      </w:r>
      <w:r>
        <w:rPr>
          <w:i/>
          <w:iCs/>
        </w:rPr>
        <w:t xml:space="preserve">LL</w:t>
      </w:r>
      <w:r>
        <w:t xml:space="preserve"> </w:t>
      </w:r>
      <w:r>
        <w:t xml:space="preserve">difference against a</w:t>
      </w:r>
      <w:r>
        <w:t xml:space="preserve"> </w:t>
      </w:r>
      <w:r>
        <w:t xml:space="preserve">χ</w:t>
      </w:r>
      <w:r>
        <w:rPr>
          <w:vertAlign w:val="superscript"/>
        </w:rPr>
        <w:t xml:space="preserve">2</w:t>
      </w:r>
      <w:r>
        <w:t xml:space="preserve"> </w:t>
      </w:r>
      <w:r>
        <w:t xml:space="preserve">distribution</w:t>
      </w:r>
    </w:p>
    <w:p>
      <w:pPr>
        <w:pStyle w:val="Compact"/>
        <w:numPr>
          <w:ilvl w:val="1"/>
          <w:numId w:val="1087"/>
        </w:numPr>
      </w:pPr>
      <w:r>
        <w:t xml:space="preserve">With degrees of freedom equal to the number of added parameters</w:t>
      </w:r>
    </w:p>
    <w:p>
      <w:pPr>
        <w:pStyle w:val="Compact"/>
        <w:numPr>
          <w:ilvl w:val="0"/>
          <w:numId w:val="1086"/>
        </w:numPr>
      </w:pPr>
      <w:r>
        <w:t xml:space="preserve">E.g.:</w:t>
      </w:r>
    </w:p>
    <w:p>
      <w:pPr>
        <w:pStyle w:val="FirstParagraph"/>
      </w:pPr>
      <m:oMath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rPr>
                    <m:sty m:val="p"/>
                  </m:rPr>
                  <m:t>D</m:t>
                </m:r>
                <m:r>
                  <m:rPr>
                    <m:sty m:val="p"/>
                  </m:rPr>
                  <m:t>i</m:t>
                </m:r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t</m:t>
                </m:r>
                <m:r>
                  <m:rPr>
                    <m:sty m:val="p"/>
                  </m:rPr>
                  <m:t>a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e</m:t>
                </m:r>
              </m:sub>
            </m:sSub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D</m:t>
                </m:r>
                <m:r>
                  <m:rPr>
                    <m:sty m:val="p"/>
                  </m:rPr>
                  <m:t>i</m:t>
                </m:r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t</m:t>
                </m:r>
                <m:r>
                  <m:rPr>
                    <m:sty m:val="p"/>
                  </m:rPr>
                  <m:t>a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e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b</m:t>
                </m:r>
              </m:e>
              <m:sub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k</m:t>
                </m:r>
                <m:r>
                  <m:rPr>
                    <m:sty m:val="p"/>
                  </m:rPr>
                  <m:t>i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d</m:t>
                </m:r>
              </m:sub>
            </m:sSub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k</m:t>
                </m:r>
                <m:r>
                  <m:rPr>
                    <m:sty m:val="p"/>
                  </m:rPr>
                  <m:t>i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d</m:t>
                </m:r>
              </m:sub>
            </m:sSub>
          </m:e>
        </m:d>
      </m:oMath>
    </w:p>
    <w:p>
      <w:pPr>
        <w:pStyle w:val="Compact"/>
        <w:numPr>
          <w:ilvl w:val="0"/>
          <w:numId w:val="1088"/>
        </w:numPr>
      </w:pPr>
      <w:r>
        <w:t xml:space="preserve">The second model estimates 2 additional continuous parameters</w:t>
      </w:r>
    </w:p>
    <w:p>
      <w:pPr>
        <w:pStyle w:val="Compact"/>
        <w:numPr>
          <w:ilvl w:val="1"/>
          <w:numId w:val="1089"/>
        </w:numPr>
      </w:pPr>
      <w:r>
        <w:t xml:space="preserve">So</w:t>
      </w:r>
      <w:r>
        <w:t xml:space="preserve"> </w:t>
      </w:r>
      <m:oMath>
        <m:sSubSup>
          <m:e>
            <m:r>
              <m:t>χ</m:t>
            </m:r>
          </m:e>
          <m:sub>
            <m:r>
              <m:rPr>
                <m:sty m:val="p"/>
              </m:rPr>
              <m:t>L</m:t>
            </m:r>
            <m:r>
              <m:rPr>
                <m:sty m:val="p"/>
              </m:rPr>
              <m:t>R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= 2010</w:t>
      </w:r>
      <w:r>
        <w:t xml:space="preserve"> </w:t>
      </w:r>
      <w:r>
        <w:t xml:space="preserve">- 2000 = 10 with</w:t>
      </w:r>
      <w:r>
        <w:t xml:space="preserve"> </w:t>
      </w:r>
      <w:r>
        <w:rPr>
          <w:i/>
          <w:iCs/>
        </w:rPr>
        <w:t xml:space="preserve">df</w:t>
      </w:r>
      <w:r>
        <w:t xml:space="preserve"> </w:t>
      </w:r>
      <w:r>
        <w:t xml:space="preserve">= 2</w:t>
      </w:r>
    </w:p>
    <w:p>
      <w:pPr>
        <w:pStyle w:val="Compact"/>
        <w:numPr>
          <w:ilvl w:val="1"/>
          <w:numId w:val="1089"/>
        </w:numPr>
      </w:pPr>
      <w:r>
        <w:t xml:space="preserve">Significant at α = .05: critical</w:t>
      </w:r>
      <w:r>
        <w:t xml:space="preserve"> </w:t>
      </w:r>
      <w:r>
        <w:t xml:space="preserve">χ</w:t>
      </w:r>
      <w:r>
        <w:rPr>
          <w:vertAlign w:val="superscript"/>
        </w:rPr>
        <w:t xml:space="preserve">2</w:t>
      </w:r>
      <w:r>
        <w:t xml:space="preserve"> </w:t>
      </w:r>
      <m:oMath>
        <m:r>
          <m:rPr>
            <m:sty m:val="p"/>
          </m:rPr>
          <m:t>≈</m:t>
        </m:r>
      </m:oMath>
      <w:r>
        <w:t xml:space="preserve"> </w:t>
      </w:r>
      <w:r>
        <w:t xml:space="preserve">5.99;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m:oMath>
        <m:r>
          <m:rPr>
            <m:sty m:val="p"/>
          </m:rPr>
          <m:t>≈</m:t>
        </m:r>
      </m:oMath>
      <w:r>
        <w:t xml:space="preserve"> </w:t>
      </w:r>
      <w:r>
        <w:t xml:space="preserve">.0067</w:t>
      </w:r>
    </w:p>
    <w:bookmarkEnd w:id="51"/>
    <w:bookmarkStart w:id="52" w:name="model-testing-cont.-2"/>
    <w:p>
      <w:pPr>
        <w:pStyle w:val="Heading2"/>
      </w:pPr>
      <w:r>
        <w:t xml:space="preserve">Model Testing (cont.)</w:t>
      </w:r>
    </w:p>
    <w:p>
      <w:pPr>
        <w:pStyle w:val="Compact"/>
        <w:numPr>
          <w:ilvl w:val="0"/>
          <w:numId w:val="1090"/>
        </w:numPr>
      </w:pPr>
      <w:r>
        <w:t xml:space="preserve">The full model estimates</w:t>
      </w:r>
      <w:r>
        <w:t xml:space="preserve"> </w:t>
      </w:r>
      <w:r>
        <w:rPr>
          <w:b/>
          <w:bCs/>
        </w:rPr>
        <w:t xml:space="preserve">2 additional parameters</w:t>
      </w:r>
      <w:r>
        <w:t xml:space="preserve"> </w:t>
      </w:r>
      <w:r>
        <w:t xml:space="preserve">(cont.)</w:t>
      </w:r>
    </w:p>
    <w:p>
      <w:pPr>
        <w:pStyle w:val="Compact"/>
        <w:numPr>
          <w:ilvl w:val="1"/>
          <w:numId w:val="1091"/>
        </w:numPr>
      </w:pPr>
      <w:r>
        <w:t xml:space="preserve">Assuming each added predictor requires one coefficient</w:t>
      </w:r>
      <w:r>
        <w:t xml:space="preserve"> </w:t>
      </w:r>
      <w:r>
        <w:t xml:space="preserve">(cont.)</w:t>
      </w:r>
    </w:p>
    <w:p>
      <w:pPr>
        <w:pStyle w:val="Compact"/>
        <w:numPr>
          <w:ilvl w:val="2"/>
          <w:numId w:val="1092"/>
        </w:numPr>
      </w:pPr>
      <w:r>
        <w:t xml:space="preserve">Test degrees of freedom:</w:t>
      </w:r>
      <w:r>
        <w:t xml:space="preserve"> </w:t>
      </w:r>
      <m:oMath>
        <m:r>
          <m:t>Δ</m:t>
        </m:r>
        <m:r>
          <m:t>d</m:t>
        </m:r>
        <m:r>
          <m:t>f</m:t>
        </m:r>
        <m:r>
          <m:rPr>
            <m:sty m:val="p"/>
          </m:rPr>
          <m:t>=</m:t>
        </m:r>
        <m:r>
          <m:t>2</m:t>
        </m:r>
      </m:oMath>
    </w:p>
    <w:p>
      <w:pPr>
        <w:pStyle w:val="Compact"/>
        <w:numPr>
          <w:ilvl w:val="2"/>
          <w:numId w:val="1092"/>
        </w:numPr>
      </w:pPr>
      <w:r>
        <w:t xml:space="preserve">Likelihood-ratio statistic:</w:t>
      </w:r>
      <w:r>
        <w:t xml:space="preserve"> </w:t>
      </w:r>
      <m:oMath>
        <m:sSubSup>
          <m:e>
            <m:r>
              <m:t>χ</m:t>
            </m:r>
          </m:e>
          <m:sub>
            <m:r>
              <m:rPr>
                <m:sty m:val="p"/>
              </m:rPr>
              <m:t>L</m:t>
            </m:r>
            <m:r>
              <m:rPr>
                <m:sty m:val="p"/>
              </m:rPr>
              <m:t>R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rPr>
                    <m:sty m:val="p"/>
                  </m:rPr>
                  <m:t>ℓ</m:t>
                </m:r>
              </m:e>
              <m:sub>
                <m:r>
                  <m:rPr>
                    <m:sty m:val="p"/>
                  </m:rPr>
                  <m:t>f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l</m:t>
                </m:r>
                <m:r>
                  <m:rPr>
                    <m:sty m:val="p"/>
                  </m:rPr>
                  <m:t>l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ℓ</m:t>
                </m:r>
              </m:e>
              <m:sub>
                <m:r>
                  <m:rPr>
                    <m:sty m:val="p"/>
                  </m:rPr>
                  <m:t>r</m:t>
                </m:r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d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d</m:t>
                </m:r>
              </m:sub>
            </m:sSub>
          </m:e>
        </m:d>
      </m:oMath>
    </w:p>
    <w:p>
      <w:pPr>
        <w:pStyle w:val="Compact"/>
        <w:numPr>
          <w:ilvl w:val="0"/>
          <w:numId w:val="1090"/>
        </w:numPr>
      </w:pPr>
      <w:r>
        <w:t xml:space="preserve">If the -2</w:t>
      </w:r>
      <w:r>
        <w:rPr>
          <w:i/>
          <w:iCs/>
        </w:rPr>
        <w:t xml:space="preserve">LL</w:t>
      </w:r>
      <w:r>
        <w:t xml:space="preserve">s are</w:t>
      </w:r>
      <w:r>
        <w:t xml:space="preserve"> </w:t>
      </w:r>
      <w:r>
        <w:rPr>
          <w:b/>
          <w:bCs/>
        </w:rPr>
        <w:t xml:space="preserve">2010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2000</w:t>
      </w:r>
      <w:r>
        <w:t xml:space="preserve">, respectively:</w:t>
      </w:r>
    </w:p>
    <w:p>
      <w:pPr>
        <w:pStyle w:val="Compact"/>
        <w:numPr>
          <w:ilvl w:val="1"/>
          <w:numId w:val="1093"/>
        </w:numPr>
      </w:pPr>
      <m:oMath>
        <m:sSubSup>
          <m:e>
            <m:r>
              <m:t>χ</m:t>
            </m:r>
          </m:e>
          <m:sub>
            <m:r>
              <m:rPr>
                <m:sty m:val="p"/>
              </m:rPr>
              <m:t>L</m:t>
            </m:r>
            <m:r>
              <m:rPr>
                <m:sty m:val="p"/>
              </m:rPr>
              <m:t>R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ℓ</m:t>
                </m:r>
              </m:e>
            </m:d>
          </m:e>
          <m:sub>
            <m:r>
              <m:rPr>
                <m:sty m:val="p"/>
              </m:rPr>
              <m:t>r</m:t>
            </m:r>
            <m:r>
              <m:rPr>
                <m:sty m:val="p"/>
              </m:rPr>
              <m:t>e</m:t>
            </m:r>
            <m:r>
              <m:rPr>
                <m:sty m:val="p"/>
              </m:rPr>
              <m:t>d</m:t>
            </m:r>
            <m:r>
              <m:rPr>
                <m:sty m:val="p"/>
              </m:rPr>
              <m:t>u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e</m:t>
            </m:r>
            <m:r>
              <m:rPr>
                <m:sty m:val="p"/>
              </m:rPr>
              <m:t>d</m:t>
            </m:r>
          </m:sub>
        </m:sSub>
        <m:r>
          <m:rPr>
            <m:sty m:val="p"/>
          </m:rPr>
          <m:t>−</m:t>
        </m:r>
        <m:sSub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ℓ</m:t>
                </m:r>
              </m:e>
            </m:d>
          </m:e>
          <m:sub>
            <m:r>
              <m:rPr>
                <m:sty m:val="p"/>
              </m:rPr>
              <m:t>f</m:t>
            </m:r>
            <m:r>
              <m:rPr>
                <m:sty m:val="p"/>
              </m:rPr>
              <m:t>u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l</m:t>
            </m:r>
          </m:sub>
        </m:sSub>
        <m:r>
          <m:rPr>
            <m:sty m:val="p"/>
          </m:rPr>
          <m:t>=</m:t>
        </m:r>
        <m:r>
          <m:t>2010</m:t>
        </m:r>
        <m:r>
          <m:rPr>
            <m:sty m:val="p"/>
          </m:rPr>
          <m:t>−</m:t>
        </m:r>
        <m:r>
          <m:t>2000</m:t>
        </m:r>
        <m:r>
          <m:rPr>
            <m:sty m:val="p"/>
          </m:rPr>
          <m:t>=</m:t>
        </m:r>
        <m:r>
          <m:t>10</m:t>
        </m:r>
      </m:oMath>
    </w:p>
    <w:p>
      <w:pPr>
        <w:pStyle w:val="Compact"/>
        <w:numPr>
          <w:ilvl w:val="1"/>
          <w:numId w:val="1093"/>
        </w:numPr>
      </w:pPr>
      <w:r>
        <w:t xml:space="preserve">Compare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with a</w:t>
      </w:r>
      <w:r>
        <w:t xml:space="preserve"> </w:t>
      </w:r>
      <w:r>
        <w:t xml:space="preserve">chi-square distribution with 2</w:t>
      </w:r>
      <w:r>
        <w:t xml:space="preserve"> </w:t>
      </w:r>
      <w:r>
        <w:rPr>
          <w:i/>
          <w:iCs/>
        </w:rPr>
        <w:t xml:space="preserve">df</w:t>
      </w:r>
    </w:p>
    <w:p>
      <w:pPr>
        <w:pStyle w:val="Compact"/>
        <w:numPr>
          <w:ilvl w:val="2"/>
          <w:numId w:val="1094"/>
        </w:numPr>
      </w:pPr>
      <w:r>
        <w:t xml:space="preserve">1</w:t>
      </w:r>
      <w:r>
        <w:t xml:space="preserve"> </w:t>
      </w:r>
      <w:r>
        <w:rPr>
          <w:i/>
          <w:iCs/>
        </w:rPr>
        <w:t xml:space="preserve">df</w:t>
      </w:r>
      <w:r>
        <w:t xml:space="preserve"> </w:t>
      </w:r>
      <w:r>
        <w:t xml:space="preserve">to estimate effect of distance to fresh produce</w:t>
      </w:r>
    </w:p>
    <w:p>
      <w:pPr>
        <w:pStyle w:val="Compact"/>
        <w:numPr>
          <w:ilvl w:val="2"/>
          <w:numId w:val="1094"/>
        </w:numPr>
      </w:pPr>
      <w:r>
        <w:t xml:space="preserve">1</w:t>
      </w:r>
      <w:r>
        <w:t xml:space="preserve"> </w:t>
      </w:r>
      <w:r>
        <w:rPr>
          <w:i/>
          <w:iCs/>
        </w:rPr>
        <w:t xml:space="preserve">df</w:t>
      </w:r>
      <w:r>
        <w:t xml:space="preserve"> </w:t>
      </w:r>
      <w:r>
        <w:t xml:space="preserve">to estimate number of meals skipped</w:t>
      </w:r>
    </w:p>
    <w:p>
      <w:pPr>
        <w:pStyle w:val="Compact"/>
        <w:numPr>
          <w:ilvl w:val="1"/>
          <w:numId w:val="1093"/>
        </w:numPr>
      </w:pPr>
      <w:r>
        <w:t xml:space="preserve">Critical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</m:oMath>
      <w:r>
        <w:t xml:space="preserve"> </w:t>
      </w:r>
      <w:r>
        <w:t xml:space="preserve">5.99 at</w:t>
      </w:r>
      <w:r>
        <w:t xml:space="preserve"> </w:t>
      </w:r>
      <w:r>
        <w:t xml:space="preserve">α = .05;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≈ .0067</w:t>
      </w:r>
    </w:p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likelihood-ratio test determines whether the improvement in model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fit is greater than we would expect under the reduced model, assuming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null hypothesis and the test’s regularity conditions hold.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full model includes two additional coefficients. Consequently,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the likelihood-ratio test has two degrees of freedom. This is different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from residual degrees of freedom, which ordinarily decrease when we add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predictors.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likelihood-ratio statistic is the reduced model’s -2 log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likelihood minus the full model’s -2 log likelihood. Here, 2010 minus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2000 equals 10. Because we are already using -2LL rather than an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information criterion, we do not add a parameter penalty to this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difference.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chi-square test uses the upper tail of the chi-square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distribution. The critical value at the 5% significance level with two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degrees of freedom is approximately 5.99. Our statistic of 10 exceeds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that threshold (</w:t>
      </w:r>
      <m:oMath>
        <m:r>
          <m:t>p</m:t>
        </m:r>
        <m:r>
          <m:rPr>
            <m:sty m:val="p"/>
          </m:rPr>
          <m:t>≈</m:t>
        </m:r>
        <m:r>
          <m:t>.0067</m:t>
        </m:r>
      </m:oMath>
      <w:r>
        <w:rPr>
          <w:rFonts w:ascii="Carlito" w:hAnsi="Carlito"/>
          <w:sz w:val="19"/>
        </w:rPr>
        <w:t xml:space="preserve">),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indicating that the additional predictors collectively improve fit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according to this test.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This approximation is appropriate for regular nested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maximum-likelihood models, such as many logistic regression models. For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conventional nested linear regression, we generally use a partial F test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instead.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Finally, mean distance to the three nearest fresh-produce retailers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is a continuous geographic measure, whereas skipped-meal days is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count. Entering each as one numeric predictor gives one coefficient per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variable, but assumes its effect is appropriately linear on the model’s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link scale. For example, representing a nonlinear relationship with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several spline terms for distance would add parameters and change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test degrees of freedom. The earlier food-insecurity diagram is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conceptual pathway: distance may affect food insecurity, and food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insecurity may contribute to skipped meals. Estimating that pathway as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latent-variable model is a separate statistical task.</w:t>
      </w:r>
    </w:p>
    <w:bookmarkEnd w:id="52"/>
    <w:bookmarkStart w:id="53" w:name="which-model-comparison-should-we-use"/>
    <w:p>
      <w:pPr>
        <w:pStyle w:val="Heading2"/>
        <w:pageBreakBefore/>
      </w:pPr>
      <w:r>
        <w:t xml:space="preserve">Which Model Comparison Should We Use?</w:t>
      </w:r>
    </w:p>
    <w:tbl>
      <w:tblPr>
        <w:tblStyle w:val="Table"/>
        <w:tblW w:type="pct" w:w="4950"/>
        <w:jc w:val="center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Method</w:t>
            </w:r>
          </w:p>
        </w:tc>
        <w:tc>
          <w:tcPr>
            <w:vAlign w:val="center"/>
            <w:shd w:fill="732449"/>
          </w:tcPr>
          <w:p>
            <w:pPr>
              <w:pStyle w:val="Compact"/>
              <w:spacing w:after="40"/>
              <w:jc w:val="left"/>
            </w:pPr>
            <w:r>
              <w:rPr>
                <w:b/>
                <w:color w:val="FFFFFF"/>
              </w:rPr>
              <w:t xml:space="preserve">What to report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Did an OLS predictor block add explanatory</w:t>
            </w:r>
            <w:r>
              <w:t xml:space="preserve"> </w:t>
            </w:r>
            <w:r>
              <w:t xml:space="preserve">value?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Nested-model partial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test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m:oMath>
              <m:r>
                <m:t>Δ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 df,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Did nested ML models differ in fit?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w:r>
              <w:t xml:space="preserve">Likelihood-ratio test</w:t>
            </w:r>
          </w:p>
        </w:tc>
        <w:tc>
          <w:tcPr>
            <w:vAlign w:val="center"/>
            <w:shd w:fill="F8F2F4"/>
          </w:tcPr>
          <w:p>
            <w:pPr>
              <w:pStyle w:val="Compact"/>
              <w:spacing w:after="40"/>
              <w:jc w:val="left"/>
            </w:pPr>
            <m:oMath>
              <m:sSubSup>
                <m:e>
                  <m:r>
                    <m:t>χ</m:t>
                  </m:r>
                </m:e>
                <m:sub>
                  <m:r>
                    <m:rPr>
                      <m:sty m:val="p"/>
                    </m:rPr>
                    <m:t>L</m:t>
                  </m:r>
                  <m:r>
                    <m:rPr>
                      <m:sty m:val="p"/>
                    </m:rPr>
                    <m:t>R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, df,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Which candidate model balances fit and</w:t>
            </w:r>
            <w:r>
              <w:t xml:space="preserve"> </w:t>
            </w:r>
            <w:r>
              <w:t xml:space="preserve">complexity?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AIC or BIC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t xml:space="preserve">Scores, differences, rationale</w:t>
            </w:r>
          </w:p>
        </w:tc>
      </w:tr>
    </w:tbl>
    <w:p>
      <w:pPr>
        <w:pStyle w:val="StudentNotes"/>
        <w:keepNext/>
        <w:spacing w:before="180" w:after="80"/>
        <w:ind w:left="0"/>
        <w:shd w:fill="F8F1E1"/>
        <w:pBdr>
          <w:bottom w:val="single" w:sz="8" w:color="DFA52C"/>
        </w:pBdr>
      </w:pPr>
      <w:r>
        <w:rPr>
          <w:rFonts w:ascii="Carlito" w:hAnsi="Carlito"/>
          <w:b/>
          <w:bCs/>
          <w:color w:val="6F2048"/>
          <w:sz w:val="21"/>
        </w:rPr>
        <w:t>Student notes</w:t>
      </w:r>
    </w:p>
    <w:p>
      <w:pPr>
        <w:pStyle w:val="StudentNotes"/>
        <w:keepLines w:val="0"/>
        <w:widowControl/>
      </w:pPr>
      <w:r>
        <w:rPr>
          <w:rFonts w:ascii="Carlito" w:hAnsi="Carlito"/>
          <w:sz w:val="19"/>
        </w:rPr>
        <w:t xml:space="preserve">The method follows the question, not the availability of a statistic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in the software output. A partial F test addresses a specified set of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additional coefficients in ordinary linear regression. A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likelihood-ratio test compares nested likelihood-based models under the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relevant assumptions; logistic regression is a common example. AIC and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BIC support relative comparison of candidate models, including some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nonnested models, but do not provide a significance test. For every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method, use compatible likelihoods, the same outcome and the same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observations. When comparing different fixed effects in a linear mixed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model, use maximum likelihood rather than restricted maximum likelihood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for the model-comparison step. None of these procedures replaces</w:t>
      </w:r>
      <w:r>
        <w:rPr>
          <w:rFonts w:ascii="Carlito" w:hAnsi="Carlito"/>
          <w:sz w:val="19"/>
        </w:rPr>
        <w:t xml:space="preserve"> </w:t>
      </w:r>
      <w:r>
        <w:rPr>
          <w:rFonts w:ascii="Carlito" w:hAnsi="Carlito"/>
          <w:sz w:val="19"/>
        </w:rPr>
        <w:t xml:space="preserve">substantive theory, residual diagnostics, or validation.</w:t>
      </w:r>
    </w:p>
    <w:bookmarkEnd w:id="53"/>
    <w:bookmarkEnd w:id="54"/>
    <w:sectPr w:rsidR="00FC693F" w:rsidRPr="0006063C" w:rsidSect="00034616">
      <w:footerReference r:id="rId9" w:type="default"/>
      <w:pgSz w:h="15840" w:w="12240"/>
      <w:pgMar w:bottom="994" w:footer="720" w:gutter="0" w:header="720" w:left="1195" w:right="1195" w:top="1037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6"/>
      </w:rPr>
      <w:t xml:space="preserve">Models and Theory | </w:t>
    </w: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  <w:num w:numId="1091">
    <w:abstractNumId w:val="991"/>
  </w:num>
  <w:num w:numId="1092">
    <w:abstractNumId w:val="991"/>
  </w:num>
  <w:num w:numId="1093">
    <w:abstractNumId w:val="991"/>
  </w:num>
  <w:num w:numId="109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after="80" w:line="276" w:lineRule="auto"/>
    </w:pPr>
    <w:rPr>
      <w:rFonts w:ascii="Carlito" w:hAnsi="Carlito"/>
      <w:b w:val="0"/>
      <w:color w:val="2A292B"/>
      <w:sz w:val="18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40" w:before="260"/>
      <w:outlineLvl w:val="0"/>
    </w:pPr>
    <w:rPr>
      <w:rFonts w:ascii="Carlito" w:asciiTheme="majorHAnsi" w:cstheme="majorBidi" w:eastAsiaTheme="majorEastAsia" w:hAnsi="Carlito" w:hAnsiTheme="majorHAnsi"/>
      <w:b/>
      <w:bCs/>
      <w:color w:val="6E2145"/>
      <w:sz w:val="32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40" w:before="180"/>
      <w:outlineLvl w:val="1"/>
    </w:pPr>
    <w:rPr>
      <w:rFonts w:ascii="Carlito" w:asciiTheme="majorHAnsi" w:cstheme="majorBidi" w:eastAsiaTheme="majorEastAsia" w:hAnsi="Carlito" w:hAnsiTheme="majorHAnsi"/>
      <w:b/>
      <w:bCs/>
      <w:color w:val="6E2145"/>
      <w:sz w:val="24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40" w:before="180"/>
      <w:outlineLvl w:val="2"/>
    </w:pPr>
    <w:rPr>
      <w:rFonts w:ascii="Carlito" w:asciiTheme="majorHAnsi" w:cstheme="majorBidi" w:eastAsiaTheme="majorEastAsia" w:hAnsi="Carlito" w:hAnsiTheme="majorHAnsi"/>
      <w:b/>
      <w:bCs/>
      <w:color w:val="6E2145"/>
      <w:sz w:val="20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140" w:line="240" w:lineRule="auto"/>
      <w:contextualSpacing/>
    </w:pPr>
    <w:rPr>
      <w:rFonts w:ascii="Carlito" w:asciiTheme="majorHAnsi" w:cstheme="majorBidi" w:eastAsiaTheme="majorEastAsia" w:hAnsi="Carlito" w:hAnsiTheme="majorHAnsi"/>
      <w:b/>
      <w:color w:val="6E2145"/>
      <w:spacing w:val="5"/>
      <w:kern w:val="28"/>
      <w:sz w:val="44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tudentNotes">
    <w:name w:val="Student Notes"/>
    <w:basedOn w:val="BodyText"/>
    <w:qFormat/>
    <w:pPr>
      <w:spacing w:line="281" w:lineRule="auto" w:before="0" w:after="100"/>
      <w:ind w:left="202"/>
    </w:pPr>
    <w:rPr>
      <w:rFonts w:ascii="Carlito" w:hAnsi="Carlito"/>
      <w:color w:val="323133"/>
      <w:sz w:val="19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Relationship Id="rId42" Type="http://schemas.openxmlformats.org/officeDocument/2006/relationships/image" Target="media/rId42.png"/><Relationship Id="rId48" Type="http://schemas.openxmlformats.org/officeDocument/2006/relationships/hyperlink" Target="https://stat.ethz.ch/R-manual/R-devel/library/stats/html/AIC.html" TargetMode="External"/><Relationship Id="rId26" Type="http://schemas.openxmlformats.org/officeDocument/2006/relationships/hyperlink" Target="https://wesamuels.shinyapps.io/clt_demo/" TargetMode="External"/><Relationship Id="rId34" Type="http://schemas.openxmlformats.org/officeDocument/2006/relationships/hyperlink" Target="https://www.learn-mlms.com/" TargetMode="External"/><Relationship Id="rId37" Type="http://schemas.openxmlformats.org/officeDocument/2006/relationships/hyperlink" Target="https://www.statisticssolutions.com/multicollinearity/" TargetMode="External"/></Relationships>
</file>

<file path=word/_rels/footnotes.xml.rels><?xml version='1.0' encoding='UTF-8' standalone='yes'?>
<Relationships xmlns="http://schemas.openxmlformats.org/package/2006/relationships"><Relationship Id="rId48" Type="http://schemas.openxmlformats.org/officeDocument/2006/relationships/hyperlink" Target="https://stat.ethz.ch/R-manual/R-devel/library/stats/html/AIC.html" TargetMode="External"/><Relationship Id="rId26" Type="http://schemas.openxmlformats.org/officeDocument/2006/relationships/hyperlink" Target="https://wesamuels.shinyapps.io/clt_demo/" TargetMode="External"/><Relationship Id="rId34" Type="http://schemas.openxmlformats.org/officeDocument/2006/relationships/hyperlink" Target="https://www.learn-mlms.com/" TargetMode="External"/><Relationship Id="rId37" Type="http://schemas.openxmlformats.org/officeDocument/2006/relationships/hyperlink" Target="https://www.statisticssolutions.com/multicollinear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Models and Theory - Student Handout</dc:title>
  <dc:creator/>
  <cp:keywords/>
  <dcterms:created xsi:type="dcterms:W3CDTF">2026-10-27T00:14:39Z</dcterms:created>
  <dcterms:modified xsi:type="dcterms:W3CDTF">2026-10-27T00:14:39Z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